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0F3C921A" w:rsidR="00B04C47" w:rsidRDefault="000C6FAD" w:rsidP="006072AA">
      <w:pPr>
        <w:jc w:val="both"/>
        <w:rPr>
          <w:rFonts w:eastAsia="Montserrat"/>
          <w:b/>
          <w:bCs/>
          <w:sz w:val="24"/>
          <w:szCs w:val="24"/>
        </w:rPr>
      </w:pPr>
      <w:r w:rsidRPr="00AF159A">
        <w:rPr>
          <w:rFonts w:eastAsia="Montserrat"/>
          <w:b/>
          <w:bCs/>
          <w:sz w:val="24"/>
          <w:szCs w:val="24"/>
        </w:rPr>
        <w:t xml:space="preserve">EDGAR ORLANDO </w:t>
      </w:r>
      <w:r w:rsidR="00084292" w:rsidRPr="00AF159A">
        <w:rPr>
          <w:rFonts w:eastAsia="Montserrat"/>
          <w:b/>
          <w:bCs/>
          <w:sz w:val="24"/>
          <w:szCs w:val="24"/>
        </w:rPr>
        <w:t>Á</w:t>
      </w:r>
      <w:r w:rsidRPr="00AF159A">
        <w:rPr>
          <w:rFonts w:eastAsia="Montserrat"/>
          <w:b/>
          <w:bCs/>
          <w:sz w:val="24"/>
          <w:szCs w:val="24"/>
        </w:rPr>
        <w:t>NGELES PÉREZ, OFICIAL MAYOR DEL PODER EJECUTIVO DEL ESTADO LIBRE, Y SOBERANO DE HIDALGO, DE CONFORMIDAD CON LO ESTABLECIDO EN LOS ARTÍCULOS 21, 46 FRACCIONES VIII, IX, X</w:t>
      </w:r>
      <w:r w:rsidR="007E254E" w:rsidRPr="00AF159A">
        <w:rPr>
          <w:rFonts w:eastAsia="Montserrat"/>
          <w:b/>
          <w:bCs/>
          <w:sz w:val="24"/>
          <w:szCs w:val="24"/>
        </w:rPr>
        <w:t xml:space="preserve"> </w:t>
      </w:r>
      <w:r w:rsidRPr="00AF159A">
        <w:rPr>
          <w:rFonts w:eastAsia="Montserrat"/>
          <w:b/>
          <w:bCs/>
          <w:sz w:val="24"/>
          <w:szCs w:val="24"/>
        </w:rPr>
        <w:t>DE LA LEY ORGÁNICA DE LA ADMINISTRACIÓN PÚBLICA PARA EL ESTADO DE HIDALGO; 57</w:t>
      </w:r>
      <w:r w:rsidR="008E59EF" w:rsidRPr="00AF159A">
        <w:rPr>
          <w:rFonts w:eastAsia="Montserrat"/>
          <w:b/>
          <w:bCs/>
          <w:sz w:val="24"/>
          <w:szCs w:val="24"/>
        </w:rPr>
        <w:t xml:space="preserve"> </w:t>
      </w:r>
      <w:r w:rsidRPr="00AF159A">
        <w:rPr>
          <w:rFonts w:eastAsia="Montserrat"/>
          <w:b/>
          <w:bCs/>
          <w:sz w:val="24"/>
          <w:szCs w:val="24"/>
        </w:rPr>
        <w:t>DE LA LEY DE BIENES DEL ESTADO DE HIDALGO;  11 FRACCIONES I, XI, XII</w:t>
      </w:r>
      <w:r w:rsidR="008E59EF" w:rsidRPr="00AF159A">
        <w:rPr>
          <w:rFonts w:eastAsia="Montserrat"/>
          <w:b/>
          <w:bCs/>
          <w:sz w:val="24"/>
          <w:szCs w:val="24"/>
        </w:rPr>
        <w:t xml:space="preserve"> </w:t>
      </w:r>
      <w:r w:rsidRPr="00AF159A">
        <w:rPr>
          <w:rFonts w:eastAsia="Montserrat"/>
          <w:b/>
          <w:bCs/>
          <w:sz w:val="24"/>
          <w:szCs w:val="24"/>
        </w:rPr>
        <w:t>DEL REGLAMENTO INTERIOR DE LA OFICIALÍA MAYOR</w:t>
      </w:r>
      <w:r w:rsidR="00AF159A" w:rsidRPr="00AF159A">
        <w:rPr>
          <w:rFonts w:eastAsia="Montserrat"/>
          <w:b/>
          <w:bCs/>
          <w:sz w:val="24"/>
          <w:szCs w:val="24"/>
        </w:rPr>
        <w:t>;</w:t>
      </w:r>
      <w:r w:rsidR="008E59EF" w:rsidRPr="00AF159A">
        <w:rPr>
          <w:rFonts w:eastAsia="Montserrat"/>
          <w:b/>
          <w:bCs/>
          <w:sz w:val="24"/>
          <w:szCs w:val="24"/>
        </w:rPr>
        <w:t xml:space="preserve"> 52 y 5</w:t>
      </w:r>
      <w:r w:rsidR="00AF159A" w:rsidRPr="00AF159A">
        <w:rPr>
          <w:rFonts w:eastAsia="Montserrat"/>
          <w:b/>
          <w:bCs/>
          <w:sz w:val="24"/>
          <w:szCs w:val="24"/>
        </w:rPr>
        <w:t>4</w:t>
      </w:r>
      <w:r w:rsidR="008E59EF" w:rsidRPr="00AF159A">
        <w:rPr>
          <w:rFonts w:eastAsia="Montserrat"/>
          <w:b/>
          <w:bCs/>
          <w:sz w:val="24"/>
          <w:szCs w:val="24"/>
        </w:rPr>
        <w:t xml:space="preserve"> DE LAS NORMAS GENERALES SOBRE BIENES MUEBLES A CARGO DE LA ADMINISTRACIÓN PÚBLICA CENTRALIZADA DEL ESTADO DE HIDALGO</w:t>
      </w:r>
      <w:r w:rsidR="00AF159A" w:rsidRPr="00AF159A">
        <w:rPr>
          <w:rFonts w:eastAsia="Montserrat"/>
          <w:b/>
          <w:bCs/>
          <w:sz w:val="24"/>
          <w:szCs w:val="24"/>
        </w:rPr>
        <w:t>;</w:t>
      </w:r>
      <w:r w:rsidRPr="00AF159A">
        <w:rPr>
          <w:rFonts w:eastAsia="Montserrat"/>
          <w:b/>
          <w:bCs/>
          <w:sz w:val="24"/>
          <w:szCs w:val="24"/>
        </w:rPr>
        <w:t xml:space="preserve"> Y</w:t>
      </w:r>
    </w:p>
    <w:p w14:paraId="0FBE412A" w14:textId="77777777" w:rsidR="00AF159A" w:rsidRPr="00AF159A" w:rsidRDefault="00AF159A" w:rsidP="006072AA">
      <w:pPr>
        <w:jc w:val="both"/>
        <w:rPr>
          <w:rFonts w:eastAsia="Montserrat"/>
        </w:rPr>
      </w:pPr>
    </w:p>
    <w:p w14:paraId="00000002" w14:textId="77777777" w:rsidR="00B04C47" w:rsidRDefault="000C6FAD" w:rsidP="006072AA">
      <w:pPr>
        <w:jc w:val="center"/>
        <w:rPr>
          <w:rFonts w:eastAsia="Montserrat"/>
          <w:b/>
          <w:bCs/>
          <w:sz w:val="24"/>
          <w:szCs w:val="24"/>
        </w:rPr>
      </w:pPr>
      <w:r w:rsidRPr="00AF159A">
        <w:rPr>
          <w:rFonts w:eastAsia="Montserrat"/>
          <w:b/>
          <w:bCs/>
          <w:sz w:val="24"/>
          <w:szCs w:val="24"/>
        </w:rPr>
        <w:t>CONSIDERANDO</w:t>
      </w:r>
    </w:p>
    <w:p w14:paraId="13BCB180" w14:textId="77777777" w:rsidR="00AF159A" w:rsidRPr="00AF159A" w:rsidRDefault="00AF159A" w:rsidP="006072AA">
      <w:pPr>
        <w:jc w:val="center"/>
        <w:rPr>
          <w:rFonts w:eastAsia="Montserrat"/>
          <w:b/>
          <w:bCs/>
          <w:sz w:val="24"/>
          <w:szCs w:val="24"/>
        </w:rPr>
      </w:pPr>
    </w:p>
    <w:p w14:paraId="2995686E" w14:textId="6BBAD936" w:rsidR="00AF159A" w:rsidRPr="00AF159A" w:rsidRDefault="00AF159A" w:rsidP="006072AA">
      <w:pPr>
        <w:jc w:val="both"/>
        <w:rPr>
          <w:rFonts w:eastAsia="Montserrat"/>
          <w:b/>
          <w:bCs/>
          <w:sz w:val="24"/>
          <w:szCs w:val="24"/>
        </w:rPr>
      </w:pPr>
      <w:r w:rsidRPr="00AF159A">
        <w:rPr>
          <w:rFonts w:eastAsia="Montserrat"/>
          <w:b/>
          <w:bCs/>
          <w:sz w:val="24"/>
          <w:szCs w:val="24"/>
        </w:rPr>
        <w:t xml:space="preserve">PRIMERO. </w:t>
      </w:r>
      <w:r w:rsidRPr="00AF159A">
        <w:rPr>
          <w:rFonts w:eastAsia="Montserrat"/>
          <w:sz w:val="24"/>
          <w:szCs w:val="24"/>
        </w:rPr>
        <w:t xml:space="preserve">Que, el artículo 57 de la Ley de Bienes del Estado de Hidalgo faculta a la Oficialía Mayor para expedir las normas a que se sujetará el procedimiento relativo a la afectación y destino final de los bienes muebles de dominio privado del Estado, requiriendo para tal efecto </w:t>
      </w:r>
      <w:r w:rsidR="00EB1134" w:rsidRPr="00AF159A">
        <w:rPr>
          <w:rFonts w:eastAsia="Montserrat"/>
          <w:sz w:val="24"/>
          <w:szCs w:val="24"/>
        </w:rPr>
        <w:t>establecer</w:t>
      </w:r>
      <w:r w:rsidRPr="00AF159A">
        <w:rPr>
          <w:rFonts w:eastAsia="Montserrat"/>
          <w:sz w:val="24"/>
          <w:szCs w:val="24"/>
        </w:rPr>
        <w:t xml:space="preserve"> los Órganos Colegiados necesarios para el ejercicio de dicha función.</w:t>
      </w:r>
    </w:p>
    <w:p w14:paraId="63D41003" w14:textId="77777777" w:rsidR="00AF159A" w:rsidRPr="00AF159A" w:rsidRDefault="00AF159A" w:rsidP="006072AA">
      <w:pPr>
        <w:jc w:val="both"/>
        <w:rPr>
          <w:rFonts w:eastAsia="Montserrat"/>
          <w:b/>
          <w:bCs/>
          <w:sz w:val="24"/>
          <w:szCs w:val="24"/>
        </w:rPr>
      </w:pPr>
    </w:p>
    <w:p w14:paraId="59772AF0" w14:textId="212C0352" w:rsidR="00AF159A" w:rsidRPr="00AF159A" w:rsidRDefault="00AF159A" w:rsidP="006072AA">
      <w:pPr>
        <w:jc w:val="both"/>
        <w:rPr>
          <w:rFonts w:eastAsia="Montserrat"/>
          <w:b/>
          <w:bCs/>
          <w:sz w:val="24"/>
          <w:szCs w:val="24"/>
        </w:rPr>
      </w:pPr>
      <w:r w:rsidRPr="00AF159A">
        <w:rPr>
          <w:rFonts w:eastAsia="Montserrat"/>
          <w:b/>
          <w:bCs/>
          <w:sz w:val="24"/>
          <w:szCs w:val="24"/>
        </w:rPr>
        <w:t xml:space="preserve">SEGUNDO. </w:t>
      </w:r>
      <w:r w:rsidRPr="00AF159A">
        <w:rPr>
          <w:rFonts w:eastAsia="Montserrat"/>
          <w:sz w:val="24"/>
          <w:szCs w:val="24"/>
        </w:rPr>
        <w:t>Que, el artículo 21 de la Ley Orgánica de la Administración Pública para el Estado de Hidalgo establece que cada dependencia del Poder Ejecutivo formulará, respecto de los asuntos de su competencia, los proyectos de leyes, reglamentos, decretos, acuerdos, circulares, manuales y convenios que la Persona Titular del Poder Ejecutivo del Estado deba considerar; asimismo, el artículo 46 del mismo ordenamiento confiere a la Oficialía Mayor</w:t>
      </w:r>
      <w:r>
        <w:rPr>
          <w:rFonts w:eastAsia="Montserrat"/>
          <w:sz w:val="24"/>
          <w:szCs w:val="24"/>
        </w:rPr>
        <w:t>, entre otras,</w:t>
      </w:r>
      <w:r w:rsidRPr="00AF159A">
        <w:rPr>
          <w:rFonts w:eastAsia="Montserrat"/>
          <w:sz w:val="24"/>
          <w:szCs w:val="24"/>
        </w:rPr>
        <w:t xml:space="preserve"> las atribuciones de dictar los lineamientos para el ejercicio del dominio, administración, conservación y vigilancia de los bienes que conforman el patrimonio del Poder Ejecutivo del Estado; regular la administración de los bienes muebles, y formular, integrar e instrumentar las disposiciones normativas en el ámbito de su competencia.</w:t>
      </w:r>
    </w:p>
    <w:p w14:paraId="4BB72FF3" w14:textId="77777777" w:rsidR="00AF159A" w:rsidRPr="00AF159A" w:rsidRDefault="00AF159A" w:rsidP="006072AA">
      <w:pPr>
        <w:jc w:val="both"/>
        <w:rPr>
          <w:rFonts w:eastAsia="Montserrat"/>
          <w:b/>
          <w:bCs/>
          <w:sz w:val="24"/>
          <w:szCs w:val="24"/>
        </w:rPr>
      </w:pPr>
    </w:p>
    <w:p w14:paraId="4DB7534B" w14:textId="77777777" w:rsidR="00AF159A" w:rsidRPr="00AF159A" w:rsidRDefault="00AF159A" w:rsidP="006072AA">
      <w:pPr>
        <w:jc w:val="both"/>
        <w:rPr>
          <w:rFonts w:eastAsia="Montserrat"/>
          <w:sz w:val="24"/>
          <w:szCs w:val="24"/>
        </w:rPr>
      </w:pPr>
      <w:r w:rsidRPr="00AF159A">
        <w:rPr>
          <w:rFonts w:eastAsia="Montserrat"/>
          <w:b/>
          <w:bCs/>
          <w:sz w:val="24"/>
          <w:szCs w:val="24"/>
        </w:rPr>
        <w:t xml:space="preserve">TERCERO. </w:t>
      </w:r>
      <w:r w:rsidRPr="00AF159A">
        <w:rPr>
          <w:rFonts w:eastAsia="Montserrat"/>
          <w:sz w:val="24"/>
          <w:szCs w:val="24"/>
        </w:rPr>
        <w:t>Que, el artículo 11 fracciones I, XI y XII del Reglamento Interior de la Oficialía Mayor establece las facultades de la persona titular de la Oficialía Mayor para determinar la planeación eficaz y eficiente de la administración de los recursos materiales y bienes, así como para emitir lineamientos y criterios en materia de administración, control, conservación y destino final de los bienes muebles, y proponer la creación y modificación de las disposiciones normativas en dicha materia.</w:t>
      </w:r>
    </w:p>
    <w:p w14:paraId="0D03522B" w14:textId="77777777" w:rsidR="00AF159A" w:rsidRPr="00AF159A" w:rsidRDefault="00AF159A" w:rsidP="006072AA">
      <w:pPr>
        <w:jc w:val="both"/>
        <w:rPr>
          <w:rFonts w:eastAsia="Montserrat"/>
          <w:b/>
          <w:bCs/>
          <w:sz w:val="24"/>
          <w:szCs w:val="24"/>
        </w:rPr>
      </w:pPr>
    </w:p>
    <w:p w14:paraId="53740101" w14:textId="73A08AD3" w:rsidR="00AF159A" w:rsidRPr="00AF159A" w:rsidRDefault="00AF159A" w:rsidP="006072AA">
      <w:pPr>
        <w:jc w:val="both"/>
        <w:rPr>
          <w:rFonts w:eastAsia="Montserrat"/>
          <w:b/>
          <w:bCs/>
          <w:sz w:val="24"/>
          <w:szCs w:val="24"/>
        </w:rPr>
      </w:pPr>
      <w:r w:rsidRPr="00AF159A">
        <w:rPr>
          <w:rFonts w:eastAsia="Montserrat"/>
          <w:b/>
          <w:bCs/>
          <w:sz w:val="24"/>
          <w:szCs w:val="24"/>
        </w:rPr>
        <w:t xml:space="preserve">CUARTO. </w:t>
      </w:r>
      <w:r w:rsidRPr="009D7D57">
        <w:rPr>
          <w:rFonts w:eastAsia="Montserrat"/>
          <w:sz w:val="24"/>
          <w:szCs w:val="24"/>
        </w:rPr>
        <w:t>Que, los artículos 52</w:t>
      </w:r>
      <w:r w:rsidR="009D7D57" w:rsidRPr="009D7D57">
        <w:rPr>
          <w:rFonts w:eastAsia="Montserrat"/>
          <w:sz w:val="24"/>
          <w:szCs w:val="24"/>
        </w:rPr>
        <w:t xml:space="preserve"> </w:t>
      </w:r>
      <w:r w:rsidRPr="009D7D57">
        <w:rPr>
          <w:rFonts w:eastAsia="Montserrat"/>
          <w:sz w:val="24"/>
          <w:szCs w:val="24"/>
        </w:rPr>
        <w:t xml:space="preserve">y 54 de las Normas Generales sobre Bienes Muebles a cargo de la Administración Pública Centralizada del Estado de Hidalgo definen al Comité de Bienes Muebles como el </w:t>
      </w:r>
      <w:r w:rsidR="009D7D57" w:rsidRPr="009D7D57">
        <w:rPr>
          <w:rFonts w:eastAsia="Montserrat"/>
          <w:sz w:val="24"/>
          <w:szCs w:val="24"/>
        </w:rPr>
        <w:t xml:space="preserve">Órgano Colegiado </w:t>
      </w:r>
      <w:r w:rsidRPr="009D7D57">
        <w:rPr>
          <w:rFonts w:eastAsia="Montserrat"/>
          <w:sz w:val="24"/>
          <w:szCs w:val="24"/>
        </w:rPr>
        <w:t>encargado de analizar, dictaminar y autorizar la desincorporación y el destino final de los bienes muebles propiedad del Estado</w:t>
      </w:r>
      <w:r w:rsidR="009D7D57" w:rsidRPr="009D7D57">
        <w:rPr>
          <w:rFonts w:eastAsia="Montserrat"/>
          <w:sz w:val="24"/>
          <w:szCs w:val="24"/>
        </w:rPr>
        <w:t xml:space="preserve"> y </w:t>
      </w:r>
      <w:r w:rsidRPr="009D7D57">
        <w:rPr>
          <w:rFonts w:eastAsia="Montserrat"/>
          <w:sz w:val="24"/>
          <w:szCs w:val="24"/>
        </w:rPr>
        <w:t xml:space="preserve">disponen que su integración, funcionamiento y atribuciones se regirán por lo </w:t>
      </w:r>
      <w:r w:rsidRPr="009D7D57">
        <w:rPr>
          <w:rFonts w:eastAsia="Montserrat"/>
          <w:sz w:val="24"/>
          <w:szCs w:val="24"/>
        </w:rPr>
        <w:lastRenderedPageBreak/>
        <w:t xml:space="preserve">dispuesto en su Acuerdo de creación, en </w:t>
      </w:r>
      <w:r w:rsidR="009D7D57">
        <w:rPr>
          <w:rFonts w:eastAsia="Montserrat"/>
          <w:sz w:val="24"/>
          <w:szCs w:val="24"/>
        </w:rPr>
        <w:t>los</w:t>
      </w:r>
      <w:r w:rsidRPr="009D7D57">
        <w:rPr>
          <w:rFonts w:eastAsia="Montserrat"/>
          <w:sz w:val="24"/>
          <w:szCs w:val="24"/>
        </w:rPr>
        <w:t xml:space="preserve"> lineamientos</w:t>
      </w:r>
      <w:r w:rsidR="009D7D57">
        <w:rPr>
          <w:rFonts w:eastAsia="Montserrat"/>
          <w:sz w:val="24"/>
          <w:szCs w:val="24"/>
        </w:rPr>
        <w:t xml:space="preserve"> que para tal efecto emitan,</w:t>
      </w:r>
      <w:r w:rsidRPr="009D7D57">
        <w:rPr>
          <w:rFonts w:eastAsia="Montserrat"/>
          <w:sz w:val="24"/>
          <w:szCs w:val="24"/>
        </w:rPr>
        <w:t xml:space="preserve"> y </w:t>
      </w:r>
      <w:r w:rsidR="009D7D57">
        <w:rPr>
          <w:rFonts w:eastAsia="Montserrat"/>
          <w:sz w:val="24"/>
          <w:szCs w:val="24"/>
        </w:rPr>
        <w:t xml:space="preserve">en </w:t>
      </w:r>
      <w:r w:rsidRPr="009D7D57">
        <w:rPr>
          <w:rFonts w:eastAsia="Montserrat"/>
          <w:sz w:val="24"/>
          <w:szCs w:val="24"/>
        </w:rPr>
        <w:t>las propias Normas Generales.</w:t>
      </w:r>
    </w:p>
    <w:p w14:paraId="245764D9" w14:textId="77777777" w:rsidR="00AF159A" w:rsidRPr="00AF159A" w:rsidRDefault="00AF159A" w:rsidP="006072AA">
      <w:pPr>
        <w:jc w:val="both"/>
        <w:rPr>
          <w:rFonts w:eastAsia="Montserrat"/>
          <w:b/>
          <w:bCs/>
          <w:sz w:val="24"/>
          <w:szCs w:val="24"/>
        </w:rPr>
      </w:pPr>
    </w:p>
    <w:p w14:paraId="47C4985F" w14:textId="77777777" w:rsidR="00AF159A" w:rsidRPr="00AF159A" w:rsidRDefault="00AF159A" w:rsidP="006072AA">
      <w:pPr>
        <w:jc w:val="both"/>
        <w:rPr>
          <w:rFonts w:eastAsia="Montserrat"/>
          <w:b/>
          <w:bCs/>
          <w:sz w:val="24"/>
          <w:szCs w:val="24"/>
        </w:rPr>
      </w:pPr>
      <w:r w:rsidRPr="00AF159A">
        <w:rPr>
          <w:rFonts w:eastAsia="Montserrat"/>
          <w:b/>
          <w:bCs/>
          <w:sz w:val="24"/>
          <w:szCs w:val="24"/>
        </w:rPr>
        <w:t xml:space="preserve">QUINTO. </w:t>
      </w:r>
      <w:r w:rsidRPr="009D7D57">
        <w:rPr>
          <w:rFonts w:eastAsia="Montserrat"/>
          <w:sz w:val="24"/>
          <w:szCs w:val="24"/>
        </w:rPr>
        <w:t>Que, la Actualización del Plan Estatal de Desarrollo 2022-2028, publicada en el Periódico Oficial del Estado de Hidalgo el 20 de marzo de 2026, establece en su Eje 2 “Estado Eficiente y Disciplinado con sus Finanzas”, Estrategia 2.1.3, la directriz de fortalecer las finanzas públicas mediante la modernización, regulación y aprovechamiento del patrimonio estatal, y en su Línea de acción 2.1.3.1, el mandato de establecer un sistema de inventario actualizado y digitalizado del patrimonio mobiliario e inmobiliario público estatal, garantizando su correcta administración y valorización para fines de toma de decisiones y planeación, lo cual guarda concordancia directa con el objeto del presente Acuerdo.</w:t>
      </w:r>
    </w:p>
    <w:p w14:paraId="5C164F8C" w14:textId="77777777" w:rsidR="00AF159A" w:rsidRPr="00AF159A" w:rsidRDefault="00AF159A" w:rsidP="006072AA">
      <w:pPr>
        <w:jc w:val="both"/>
        <w:rPr>
          <w:rFonts w:eastAsia="Montserrat"/>
          <w:b/>
          <w:bCs/>
          <w:sz w:val="24"/>
          <w:szCs w:val="24"/>
        </w:rPr>
      </w:pPr>
    </w:p>
    <w:p w14:paraId="5EF6A24C" w14:textId="60599A74" w:rsidR="00AF159A" w:rsidRPr="00AF159A" w:rsidRDefault="00AF159A" w:rsidP="006072AA">
      <w:pPr>
        <w:jc w:val="both"/>
        <w:rPr>
          <w:rFonts w:eastAsia="Montserrat"/>
          <w:b/>
          <w:bCs/>
          <w:sz w:val="24"/>
          <w:szCs w:val="24"/>
        </w:rPr>
      </w:pPr>
      <w:r w:rsidRPr="00AF159A">
        <w:rPr>
          <w:rFonts w:eastAsia="Montserrat"/>
          <w:b/>
          <w:bCs/>
          <w:sz w:val="24"/>
          <w:szCs w:val="24"/>
        </w:rPr>
        <w:t xml:space="preserve">SEXTO. </w:t>
      </w:r>
      <w:r w:rsidRPr="009D7D57">
        <w:rPr>
          <w:rFonts w:eastAsia="Montserrat"/>
          <w:sz w:val="24"/>
          <w:szCs w:val="24"/>
        </w:rPr>
        <w:t xml:space="preserve">Que, resulta necesario contar con un </w:t>
      </w:r>
      <w:r w:rsidR="009D7D57" w:rsidRPr="009D7D57">
        <w:rPr>
          <w:rFonts w:eastAsia="Montserrat"/>
          <w:sz w:val="24"/>
          <w:szCs w:val="24"/>
        </w:rPr>
        <w:t xml:space="preserve">Órgano Colegiado </w:t>
      </w:r>
      <w:r w:rsidRPr="009D7D57">
        <w:rPr>
          <w:rFonts w:eastAsia="Montserrat"/>
          <w:sz w:val="24"/>
          <w:szCs w:val="24"/>
        </w:rPr>
        <w:t xml:space="preserve">que, con la participación de </w:t>
      </w:r>
      <w:r w:rsidR="009D7D57">
        <w:rPr>
          <w:rFonts w:eastAsia="Montserrat"/>
          <w:sz w:val="24"/>
          <w:szCs w:val="24"/>
        </w:rPr>
        <w:t>diversas</w:t>
      </w:r>
      <w:r w:rsidRPr="009D7D57">
        <w:rPr>
          <w:rFonts w:eastAsia="Montserrat"/>
          <w:sz w:val="24"/>
          <w:szCs w:val="24"/>
        </w:rPr>
        <w:t xml:space="preserve"> áreas técnicas competentes, analice, dictamine y autorice de manera colegiada los procedimientos de desincorporación y destino final de los bienes muebles, a fin de garantizar la legalidad, trazabilidad patrimonial y transparencia en la disposición del patrimonio público del Estado.</w:t>
      </w:r>
    </w:p>
    <w:p w14:paraId="36BD21CA" w14:textId="77777777" w:rsidR="00AF159A" w:rsidRPr="00AF159A" w:rsidRDefault="00AF159A" w:rsidP="006072AA">
      <w:pPr>
        <w:jc w:val="both"/>
        <w:rPr>
          <w:rFonts w:eastAsia="Montserrat"/>
          <w:b/>
          <w:bCs/>
          <w:sz w:val="24"/>
          <w:szCs w:val="24"/>
        </w:rPr>
      </w:pPr>
    </w:p>
    <w:p w14:paraId="10C6169B" w14:textId="77777777" w:rsidR="00AF159A" w:rsidRPr="00AF159A" w:rsidRDefault="00AF159A" w:rsidP="006072AA">
      <w:pPr>
        <w:jc w:val="both"/>
        <w:rPr>
          <w:rFonts w:eastAsia="Montserrat"/>
          <w:b/>
          <w:bCs/>
          <w:sz w:val="24"/>
          <w:szCs w:val="24"/>
        </w:rPr>
      </w:pPr>
      <w:r w:rsidRPr="00AF159A">
        <w:rPr>
          <w:rFonts w:eastAsia="Montserrat"/>
          <w:b/>
          <w:bCs/>
          <w:sz w:val="24"/>
          <w:szCs w:val="24"/>
        </w:rPr>
        <w:t xml:space="preserve">SÉPTIMO. </w:t>
      </w:r>
      <w:r w:rsidRPr="009D7D57">
        <w:rPr>
          <w:rFonts w:eastAsia="Montserrat"/>
          <w:sz w:val="24"/>
          <w:szCs w:val="24"/>
        </w:rPr>
        <w:t>Que, derivado de la propuesta formulada por la Dirección General de Recursos Materiales, en su carácter de área responsable de normar y ejecutar los procedimientos de desincorporación y destino final de los bienes muebles propiedad del Estado, se determinó procedente la emisión del presente Acuerdo.</w:t>
      </w:r>
    </w:p>
    <w:p w14:paraId="1A5DF215" w14:textId="77777777" w:rsidR="00AF159A" w:rsidRPr="00AF159A" w:rsidRDefault="00AF159A" w:rsidP="006072AA">
      <w:pPr>
        <w:jc w:val="both"/>
        <w:rPr>
          <w:rFonts w:eastAsia="Montserrat"/>
          <w:b/>
          <w:bCs/>
          <w:sz w:val="24"/>
          <w:szCs w:val="24"/>
        </w:rPr>
      </w:pPr>
    </w:p>
    <w:p w14:paraId="3119BA2F" w14:textId="10667B31" w:rsidR="00AF159A" w:rsidRPr="009D7D57" w:rsidRDefault="00AF159A" w:rsidP="006072AA">
      <w:pPr>
        <w:jc w:val="both"/>
        <w:rPr>
          <w:rFonts w:eastAsia="Montserrat"/>
          <w:sz w:val="24"/>
          <w:szCs w:val="24"/>
        </w:rPr>
      </w:pPr>
      <w:r w:rsidRPr="009D7D57">
        <w:rPr>
          <w:rFonts w:eastAsia="Montserrat"/>
          <w:sz w:val="24"/>
          <w:szCs w:val="24"/>
        </w:rPr>
        <w:t xml:space="preserve">Por lo anteriormente expuesto, </w:t>
      </w:r>
      <w:r w:rsidR="009D7D57" w:rsidRPr="009D7D57">
        <w:rPr>
          <w:rFonts w:eastAsia="Montserrat"/>
          <w:sz w:val="24"/>
          <w:szCs w:val="24"/>
        </w:rPr>
        <w:t>he tenido a</w:t>
      </w:r>
      <w:r w:rsidRPr="009D7D57">
        <w:rPr>
          <w:rFonts w:eastAsia="Montserrat"/>
          <w:sz w:val="24"/>
          <w:szCs w:val="24"/>
        </w:rPr>
        <w:t xml:space="preserve"> bien expedir el siguiente:</w:t>
      </w:r>
    </w:p>
    <w:p w14:paraId="373C9B61" w14:textId="77777777" w:rsidR="00AF159A" w:rsidRPr="00AF159A" w:rsidRDefault="00AF159A" w:rsidP="006072AA">
      <w:pPr>
        <w:jc w:val="center"/>
        <w:rPr>
          <w:rFonts w:eastAsia="Montserrat"/>
          <w:b/>
          <w:bCs/>
          <w:sz w:val="24"/>
          <w:szCs w:val="24"/>
        </w:rPr>
      </w:pPr>
    </w:p>
    <w:p w14:paraId="0000000D" w14:textId="430879FC" w:rsidR="00B04C47" w:rsidRPr="00C124F6" w:rsidRDefault="000C6FAD" w:rsidP="006072AA">
      <w:pPr>
        <w:jc w:val="center"/>
        <w:rPr>
          <w:rFonts w:eastAsia="Montserrat"/>
          <w:b/>
          <w:bCs/>
          <w:sz w:val="24"/>
          <w:szCs w:val="24"/>
        </w:rPr>
      </w:pPr>
      <w:r w:rsidRPr="00C124F6">
        <w:rPr>
          <w:rFonts w:eastAsia="Montserrat"/>
          <w:b/>
          <w:bCs/>
          <w:sz w:val="24"/>
          <w:szCs w:val="24"/>
        </w:rPr>
        <w:t>CAPÍTULO I</w:t>
      </w:r>
    </w:p>
    <w:p w14:paraId="0000000E" w14:textId="77777777" w:rsidR="00B04C47" w:rsidRDefault="000C6FAD" w:rsidP="006072AA">
      <w:pPr>
        <w:jc w:val="center"/>
        <w:rPr>
          <w:rFonts w:eastAsia="Montserrat"/>
          <w:b/>
          <w:bCs/>
          <w:sz w:val="24"/>
          <w:szCs w:val="24"/>
        </w:rPr>
      </w:pPr>
      <w:r w:rsidRPr="00C124F6">
        <w:rPr>
          <w:rFonts w:eastAsia="Montserrat"/>
          <w:b/>
          <w:bCs/>
          <w:sz w:val="24"/>
          <w:szCs w:val="24"/>
        </w:rPr>
        <w:t>DISPOSICIONES GENERALES</w:t>
      </w:r>
    </w:p>
    <w:p w14:paraId="7951AC42" w14:textId="77777777" w:rsidR="00C124F6" w:rsidRPr="00C124F6" w:rsidRDefault="00C124F6" w:rsidP="006072AA">
      <w:pPr>
        <w:jc w:val="center"/>
        <w:rPr>
          <w:rFonts w:eastAsia="Montserrat"/>
          <w:b/>
          <w:bCs/>
          <w:sz w:val="24"/>
          <w:szCs w:val="24"/>
        </w:rPr>
      </w:pPr>
    </w:p>
    <w:p w14:paraId="5318A339" w14:textId="38F11B1D" w:rsidR="00B12FDC" w:rsidRDefault="00C124F6" w:rsidP="006072AA">
      <w:pPr>
        <w:jc w:val="both"/>
        <w:rPr>
          <w:rFonts w:eastAsia="Montserrat"/>
          <w:sz w:val="24"/>
          <w:szCs w:val="24"/>
        </w:rPr>
      </w:pPr>
      <w:r w:rsidRPr="00C124F6">
        <w:rPr>
          <w:rFonts w:eastAsia="Montserrat"/>
          <w:b/>
          <w:bCs/>
          <w:sz w:val="24"/>
          <w:szCs w:val="24"/>
        </w:rPr>
        <w:t xml:space="preserve">Artículo 1. </w:t>
      </w:r>
      <w:r w:rsidRPr="00C124F6">
        <w:rPr>
          <w:rFonts w:eastAsia="Montserrat"/>
          <w:sz w:val="24"/>
          <w:szCs w:val="24"/>
        </w:rPr>
        <w:t xml:space="preserve">Se crea el Comité de Bienes Muebles del Poder Ejecutivo del Estado de Hidalgo, como un Órgano Colegiado de carácter permanente, cuyo objeto será analizar, dictaminar y autorizar la desincorporación y el destino final de los bienes muebles propiedad del Estado que se encuentren a cargo de las Dependencias de la Administración Pública Centralizada, con estricto apego a la Ley de Bienes del Estado de Hidalgo, las Normas Generales sobre Bienes Muebles a Cargo de la Administración Pública Centralizada del Estado de Hidalgo, los Lineamientos para la Desincorporación y Destino Final de los Bienes Muebles a cargo de la Administración Pública Centralizada del Estado de Hidalgo y las demás disposiciones jurídicas aplicables, observando los principios de legalidad, eficiencia, economía, transparencia y rendición de cuentas en la </w:t>
      </w:r>
      <w:r w:rsidRPr="00C124F6">
        <w:rPr>
          <w:rFonts w:eastAsia="Montserrat"/>
          <w:sz w:val="24"/>
          <w:szCs w:val="24"/>
        </w:rPr>
        <w:lastRenderedPageBreak/>
        <w:t>administración del patrimonio mobiliario estatal, a fin de garantizar el óptimo aprovechamiento de los recursos materiales del Estado.</w:t>
      </w:r>
    </w:p>
    <w:p w14:paraId="593A2F17" w14:textId="77777777" w:rsidR="00C124F6" w:rsidRPr="00C124F6" w:rsidRDefault="00C124F6" w:rsidP="006072AA">
      <w:pPr>
        <w:jc w:val="both"/>
        <w:rPr>
          <w:sz w:val="24"/>
          <w:szCs w:val="24"/>
        </w:rPr>
      </w:pPr>
    </w:p>
    <w:p w14:paraId="6B1408C9" w14:textId="77777777" w:rsidR="00C124F6" w:rsidRPr="00C124F6" w:rsidRDefault="00C124F6" w:rsidP="006072AA">
      <w:pPr>
        <w:jc w:val="both"/>
        <w:rPr>
          <w:rFonts w:eastAsia="Montserrat"/>
          <w:b/>
          <w:bCs/>
          <w:sz w:val="24"/>
          <w:szCs w:val="24"/>
        </w:rPr>
      </w:pPr>
      <w:r w:rsidRPr="00C124F6">
        <w:rPr>
          <w:rFonts w:eastAsia="Montserrat"/>
          <w:b/>
          <w:bCs/>
          <w:sz w:val="24"/>
          <w:szCs w:val="24"/>
        </w:rPr>
        <w:t>Artículo 2.</w:t>
      </w:r>
      <w:r w:rsidRPr="00C124F6">
        <w:rPr>
          <w:rFonts w:eastAsia="Montserrat"/>
          <w:sz w:val="24"/>
          <w:szCs w:val="24"/>
        </w:rPr>
        <w:t xml:space="preserve"> Además de lo dispuesto en las Normas Generales sobre Bienes Muebles a Cargo de la Administración Pública Centralizada del Estado de Hidalgo y en los Lineamientos para la Desincorporación y Destino Final de los Bienes Muebles a cargo de la Administración Pública Centralizada del Estado de Hidalgo, para los efectos del presente Acuerdo se entenderá por:</w:t>
      </w:r>
    </w:p>
    <w:p w14:paraId="7AA20126" w14:textId="77777777" w:rsidR="00C124F6" w:rsidRPr="00C124F6" w:rsidRDefault="00C124F6" w:rsidP="006072AA">
      <w:pPr>
        <w:jc w:val="both"/>
        <w:rPr>
          <w:rFonts w:eastAsia="Montserrat"/>
          <w:b/>
          <w:bCs/>
          <w:sz w:val="24"/>
          <w:szCs w:val="24"/>
        </w:rPr>
      </w:pPr>
    </w:p>
    <w:p w14:paraId="341311DB" w14:textId="77777777" w:rsidR="00C124F6" w:rsidRPr="00C124F6" w:rsidRDefault="00C124F6" w:rsidP="006072AA">
      <w:pPr>
        <w:jc w:val="both"/>
        <w:rPr>
          <w:rFonts w:eastAsia="Montserrat"/>
          <w:b/>
          <w:bCs/>
          <w:sz w:val="24"/>
          <w:szCs w:val="24"/>
        </w:rPr>
      </w:pPr>
      <w:r w:rsidRPr="00C124F6">
        <w:rPr>
          <w:rFonts w:eastAsia="Montserrat"/>
          <w:b/>
          <w:bCs/>
          <w:sz w:val="24"/>
          <w:szCs w:val="24"/>
        </w:rPr>
        <w:t xml:space="preserve">I. Comité: </w:t>
      </w:r>
      <w:r w:rsidRPr="00C124F6">
        <w:rPr>
          <w:rFonts w:eastAsia="Montserrat"/>
          <w:sz w:val="24"/>
          <w:szCs w:val="24"/>
        </w:rPr>
        <w:t>El Comité de Bienes Muebles del Poder Ejecutivo del Estado de Hidalgo;</w:t>
      </w:r>
    </w:p>
    <w:p w14:paraId="5AA0CC8F" w14:textId="77777777" w:rsidR="00C124F6" w:rsidRPr="00C124F6" w:rsidRDefault="00C124F6" w:rsidP="006072AA">
      <w:pPr>
        <w:jc w:val="both"/>
        <w:rPr>
          <w:rFonts w:eastAsia="Montserrat"/>
          <w:b/>
          <w:bCs/>
          <w:sz w:val="24"/>
          <w:szCs w:val="24"/>
        </w:rPr>
      </w:pPr>
    </w:p>
    <w:p w14:paraId="65D46728" w14:textId="77777777" w:rsidR="00C124F6" w:rsidRPr="00C124F6" w:rsidRDefault="00C124F6" w:rsidP="006072AA">
      <w:pPr>
        <w:jc w:val="both"/>
        <w:rPr>
          <w:rFonts w:eastAsia="Montserrat"/>
          <w:sz w:val="24"/>
          <w:szCs w:val="24"/>
        </w:rPr>
      </w:pPr>
      <w:r w:rsidRPr="00C124F6">
        <w:rPr>
          <w:rFonts w:eastAsia="Montserrat"/>
          <w:b/>
          <w:bCs/>
          <w:sz w:val="24"/>
          <w:szCs w:val="24"/>
        </w:rPr>
        <w:t xml:space="preserve">II. Dependencia Promovente: </w:t>
      </w:r>
      <w:r w:rsidRPr="00C124F6">
        <w:rPr>
          <w:rFonts w:eastAsia="Montserrat"/>
          <w:sz w:val="24"/>
          <w:szCs w:val="24"/>
        </w:rPr>
        <w:t>La dependencia o dependencias que, conforme al procedimiento establecido en las Normas Generales y los Lineamientos, hayan remitido el expediente técnico-administrativo de desincorporación ante la Secretaría Ejecutiva del Comité, para la dictaminación del destino final de los bienes muebles bajo su resguardo;</w:t>
      </w:r>
    </w:p>
    <w:p w14:paraId="2086683D" w14:textId="77777777" w:rsidR="00C124F6" w:rsidRPr="00C124F6" w:rsidRDefault="00C124F6" w:rsidP="006072AA">
      <w:pPr>
        <w:jc w:val="both"/>
        <w:rPr>
          <w:rFonts w:eastAsia="Montserrat"/>
          <w:b/>
          <w:bCs/>
          <w:sz w:val="24"/>
          <w:szCs w:val="24"/>
        </w:rPr>
      </w:pPr>
    </w:p>
    <w:p w14:paraId="5F59A58E" w14:textId="02D1A8F8" w:rsidR="00C124F6" w:rsidRPr="00C124F6" w:rsidRDefault="00C124F6" w:rsidP="006072AA">
      <w:pPr>
        <w:jc w:val="both"/>
        <w:rPr>
          <w:rFonts w:eastAsia="Montserrat"/>
          <w:b/>
          <w:bCs/>
          <w:sz w:val="24"/>
          <w:szCs w:val="24"/>
        </w:rPr>
      </w:pPr>
      <w:r w:rsidRPr="00C124F6">
        <w:rPr>
          <w:rFonts w:eastAsia="Montserrat"/>
          <w:b/>
          <w:bCs/>
          <w:sz w:val="24"/>
          <w:szCs w:val="24"/>
        </w:rPr>
        <w:t xml:space="preserve">III. Dirección General: </w:t>
      </w:r>
      <w:r w:rsidRPr="00C124F6">
        <w:rPr>
          <w:rFonts w:eastAsia="Montserrat"/>
          <w:sz w:val="24"/>
          <w:szCs w:val="24"/>
        </w:rPr>
        <w:t>La Dirección General de Recursos Materiales de la Oficialía Mayor del Poder Ejecutivo del Estado de Hidalgo</w:t>
      </w:r>
    </w:p>
    <w:p w14:paraId="0D3117AC" w14:textId="77777777" w:rsidR="00C124F6" w:rsidRPr="00C124F6" w:rsidRDefault="00C124F6" w:rsidP="006072AA">
      <w:pPr>
        <w:jc w:val="both"/>
        <w:rPr>
          <w:rFonts w:eastAsia="Montserrat"/>
          <w:b/>
          <w:bCs/>
          <w:sz w:val="24"/>
          <w:szCs w:val="24"/>
        </w:rPr>
      </w:pPr>
    </w:p>
    <w:p w14:paraId="2F65E838" w14:textId="65997A8E" w:rsidR="00C124F6" w:rsidRPr="00C124F6" w:rsidRDefault="00C124F6" w:rsidP="006072AA">
      <w:pPr>
        <w:jc w:val="both"/>
        <w:rPr>
          <w:rFonts w:eastAsia="Montserrat"/>
          <w:sz w:val="24"/>
          <w:szCs w:val="24"/>
        </w:rPr>
      </w:pPr>
      <w:r w:rsidRPr="00C124F6">
        <w:rPr>
          <w:rFonts w:eastAsia="Montserrat"/>
          <w:b/>
          <w:bCs/>
          <w:sz w:val="24"/>
          <w:szCs w:val="24"/>
        </w:rPr>
        <w:t xml:space="preserve">IV. Ley: </w:t>
      </w:r>
      <w:r w:rsidRPr="00C124F6">
        <w:rPr>
          <w:rFonts w:eastAsia="Montserrat"/>
          <w:sz w:val="24"/>
          <w:szCs w:val="24"/>
        </w:rPr>
        <w:t>La Ley de Bienes del Estado de Hidalgo;</w:t>
      </w:r>
    </w:p>
    <w:p w14:paraId="738A71CD" w14:textId="77777777" w:rsidR="00C124F6" w:rsidRPr="00C124F6" w:rsidRDefault="00C124F6" w:rsidP="006072AA">
      <w:pPr>
        <w:jc w:val="both"/>
        <w:rPr>
          <w:rFonts w:eastAsia="Montserrat"/>
          <w:b/>
          <w:bCs/>
          <w:sz w:val="24"/>
          <w:szCs w:val="24"/>
        </w:rPr>
      </w:pPr>
    </w:p>
    <w:p w14:paraId="213CADED" w14:textId="45857412" w:rsidR="00C124F6" w:rsidRPr="00C124F6" w:rsidRDefault="00C124F6" w:rsidP="006072AA">
      <w:pPr>
        <w:jc w:val="both"/>
        <w:rPr>
          <w:rFonts w:eastAsia="Montserrat"/>
          <w:b/>
          <w:bCs/>
          <w:sz w:val="24"/>
          <w:szCs w:val="24"/>
        </w:rPr>
      </w:pPr>
      <w:r w:rsidRPr="00C124F6">
        <w:rPr>
          <w:rFonts w:eastAsia="Montserrat"/>
          <w:b/>
          <w:bCs/>
          <w:sz w:val="24"/>
          <w:szCs w:val="24"/>
        </w:rPr>
        <w:t>V. Lineamientos:</w:t>
      </w:r>
      <w:r w:rsidRPr="00C124F6">
        <w:rPr>
          <w:rFonts w:eastAsia="Montserrat"/>
          <w:sz w:val="24"/>
          <w:szCs w:val="24"/>
        </w:rPr>
        <w:t xml:space="preserve"> Los Lineamientos para la Desincorporación y Destino Final de los Bienes Muebles a cargo de la Administración Pública Centralizada del Estado de Hidalgo;</w:t>
      </w:r>
    </w:p>
    <w:p w14:paraId="2FE91884" w14:textId="77777777" w:rsidR="00C124F6" w:rsidRPr="00C124F6" w:rsidRDefault="00C124F6" w:rsidP="006072AA">
      <w:pPr>
        <w:jc w:val="both"/>
        <w:rPr>
          <w:rFonts w:eastAsia="Montserrat"/>
          <w:b/>
          <w:bCs/>
          <w:sz w:val="24"/>
          <w:szCs w:val="24"/>
        </w:rPr>
      </w:pPr>
    </w:p>
    <w:p w14:paraId="1C5E5B5E" w14:textId="4511BC64" w:rsidR="00C124F6" w:rsidRPr="00C124F6" w:rsidRDefault="00C124F6" w:rsidP="006072AA">
      <w:pPr>
        <w:jc w:val="both"/>
        <w:rPr>
          <w:rFonts w:eastAsia="Montserrat"/>
          <w:b/>
          <w:bCs/>
          <w:sz w:val="24"/>
          <w:szCs w:val="24"/>
        </w:rPr>
      </w:pPr>
      <w:r w:rsidRPr="00C124F6">
        <w:rPr>
          <w:rFonts w:eastAsia="Montserrat"/>
          <w:b/>
          <w:bCs/>
          <w:sz w:val="24"/>
          <w:szCs w:val="24"/>
        </w:rPr>
        <w:t xml:space="preserve">VI. Normas Generales: </w:t>
      </w:r>
      <w:r w:rsidRPr="00C124F6">
        <w:rPr>
          <w:rFonts w:eastAsia="Montserrat"/>
          <w:sz w:val="24"/>
          <w:szCs w:val="24"/>
        </w:rPr>
        <w:t>Las Normas Generales sobre Bienes Muebles a Cargo de la Administración Pública Centralizada del Estado de Hidalgo; y</w:t>
      </w:r>
    </w:p>
    <w:p w14:paraId="6AE3EFB3" w14:textId="77777777" w:rsidR="00C124F6" w:rsidRPr="00C124F6" w:rsidRDefault="00C124F6" w:rsidP="006072AA">
      <w:pPr>
        <w:jc w:val="both"/>
        <w:rPr>
          <w:rFonts w:eastAsia="Montserrat"/>
          <w:b/>
          <w:bCs/>
          <w:sz w:val="24"/>
          <w:szCs w:val="24"/>
        </w:rPr>
      </w:pPr>
    </w:p>
    <w:p w14:paraId="715B44A8" w14:textId="5C9AFC4E" w:rsidR="00347ADE" w:rsidRDefault="00C124F6" w:rsidP="006072AA">
      <w:pPr>
        <w:jc w:val="both"/>
        <w:rPr>
          <w:rFonts w:eastAsia="Montserrat"/>
          <w:b/>
          <w:bCs/>
          <w:sz w:val="24"/>
          <w:szCs w:val="24"/>
        </w:rPr>
      </w:pPr>
      <w:r w:rsidRPr="00C124F6">
        <w:rPr>
          <w:rFonts w:eastAsia="Montserrat"/>
          <w:b/>
          <w:bCs/>
          <w:sz w:val="24"/>
          <w:szCs w:val="24"/>
        </w:rPr>
        <w:t xml:space="preserve">VII. Sistema de Inventarios: </w:t>
      </w:r>
      <w:r w:rsidRPr="00C124F6">
        <w:rPr>
          <w:rFonts w:eastAsia="Montserrat"/>
          <w:sz w:val="24"/>
          <w:szCs w:val="24"/>
        </w:rPr>
        <w:t>El sistema electrónico e informático institucional mediante el cual se registra, controla, actualiza y administra el inventario de bienes muebles del Poder Ejecutivo.</w:t>
      </w:r>
    </w:p>
    <w:p w14:paraId="2BB7AFFB" w14:textId="77777777" w:rsidR="00C124F6" w:rsidRPr="00C124F6" w:rsidRDefault="00C124F6" w:rsidP="006072AA">
      <w:pPr>
        <w:rPr>
          <w:rFonts w:eastAsia="Montserrat"/>
          <w:b/>
          <w:bCs/>
          <w:sz w:val="24"/>
          <w:szCs w:val="24"/>
        </w:rPr>
      </w:pPr>
    </w:p>
    <w:p w14:paraId="0000001D" w14:textId="5BE167E3" w:rsidR="00B04C47" w:rsidRPr="00C124F6" w:rsidRDefault="000C6FAD" w:rsidP="006072AA">
      <w:pPr>
        <w:jc w:val="center"/>
        <w:rPr>
          <w:rFonts w:eastAsia="Montserrat"/>
          <w:b/>
          <w:bCs/>
          <w:sz w:val="24"/>
          <w:szCs w:val="24"/>
        </w:rPr>
      </w:pPr>
      <w:r w:rsidRPr="00C124F6">
        <w:rPr>
          <w:rFonts w:eastAsia="Montserrat"/>
          <w:b/>
          <w:bCs/>
          <w:sz w:val="24"/>
          <w:szCs w:val="24"/>
        </w:rPr>
        <w:t>CAPÍTULO II</w:t>
      </w:r>
    </w:p>
    <w:p w14:paraId="0000001E" w14:textId="77777777" w:rsidR="00B04C47" w:rsidRDefault="000C6FAD" w:rsidP="006072AA">
      <w:pPr>
        <w:jc w:val="center"/>
        <w:rPr>
          <w:rFonts w:eastAsia="Montserrat"/>
          <w:b/>
          <w:bCs/>
          <w:sz w:val="24"/>
          <w:szCs w:val="24"/>
        </w:rPr>
      </w:pPr>
      <w:r w:rsidRPr="00C124F6">
        <w:rPr>
          <w:rFonts w:eastAsia="Montserrat"/>
          <w:b/>
          <w:bCs/>
          <w:sz w:val="24"/>
          <w:szCs w:val="24"/>
        </w:rPr>
        <w:t>INTEGRACIÓN DEL COMITÉ</w:t>
      </w:r>
    </w:p>
    <w:p w14:paraId="104C8B20" w14:textId="77777777" w:rsidR="00C124F6" w:rsidRPr="00C124F6" w:rsidRDefault="00C124F6" w:rsidP="006072AA">
      <w:pPr>
        <w:jc w:val="center"/>
        <w:rPr>
          <w:rFonts w:eastAsia="Montserrat"/>
          <w:b/>
          <w:bCs/>
          <w:sz w:val="24"/>
          <w:szCs w:val="24"/>
        </w:rPr>
      </w:pPr>
    </w:p>
    <w:p w14:paraId="0000001F" w14:textId="62A4DC7E" w:rsidR="00B04C47" w:rsidRDefault="000C6FAD" w:rsidP="006072AA">
      <w:pPr>
        <w:jc w:val="both"/>
        <w:rPr>
          <w:rFonts w:eastAsia="Montserrat"/>
          <w:sz w:val="24"/>
          <w:szCs w:val="24"/>
        </w:rPr>
      </w:pPr>
      <w:r w:rsidRPr="00C124F6">
        <w:rPr>
          <w:rFonts w:eastAsia="Montserrat"/>
          <w:b/>
          <w:bCs/>
          <w:sz w:val="24"/>
          <w:szCs w:val="24"/>
        </w:rPr>
        <w:t xml:space="preserve">Artículo 3. </w:t>
      </w:r>
      <w:r w:rsidRPr="00C124F6">
        <w:rPr>
          <w:rFonts w:eastAsia="Montserrat"/>
          <w:sz w:val="24"/>
          <w:szCs w:val="24"/>
        </w:rPr>
        <w:t xml:space="preserve">El Comité se integrará </w:t>
      </w:r>
      <w:r w:rsidR="00F55A2C" w:rsidRPr="00C124F6">
        <w:rPr>
          <w:rFonts w:eastAsia="Montserrat"/>
          <w:sz w:val="24"/>
          <w:szCs w:val="24"/>
        </w:rPr>
        <w:t>de la siguiente manera</w:t>
      </w:r>
      <w:r w:rsidRPr="00C124F6">
        <w:rPr>
          <w:rFonts w:eastAsia="Montserrat"/>
          <w:sz w:val="24"/>
          <w:szCs w:val="24"/>
        </w:rPr>
        <w:t>:</w:t>
      </w:r>
    </w:p>
    <w:p w14:paraId="7E476126" w14:textId="77777777" w:rsidR="00C124F6" w:rsidRPr="00C124F6" w:rsidRDefault="00C124F6" w:rsidP="006072AA">
      <w:pPr>
        <w:jc w:val="both"/>
        <w:rPr>
          <w:rFonts w:eastAsia="Montserrat"/>
          <w:sz w:val="24"/>
          <w:szCs w:val="24"/>
        </w:rPr>
      </w:pPr>
    </w:p>
    <w:p w14:paraId="632F41BC" w14:textId="77777777" w:rsidR="00B12FDC" w:rsidRPr="00C124F6" w:rsidRDefault="00B12FDC" w:rsidP="006072AA">
      <w:pPr>
        <w:jc w:val="both"/>
        <w:rPr>
          <w:sz w:val="24"/>
          <w:szCs w:val="24"/>
        </w:rPr>
      </w:pPr>
      <w:r w:rsidRPr="00C124F6">
        <w:rPr>
          <w:b/>
          <w:sz w:val="24"/>
          <w:szCs w:val="24"/>
        </w:rPr>
        <w:t xml:space="preserve">I. </w:t>
      </w:r>
      <w:proofErr w:type="gramStart"/>
      <w:r w:rsidRPr="00C124F6">
        <w:rPr>
          <w:b/>
          <w:sz w:val="24"/>
          <w:szCs w:val="24"/>
        </w:rPr>
        <w:t>Presidente</w:t>
      </w:r>
      <w:proofErr w:type="gramEnd"/>
      <w:r w:rsidRPr="00C124F6">
        <w:rPr>
          <w:b/>
          <w:sz w:val="24"/>
          <w:szCs w:val="24"/>
        </w:rPr>
        <w:t xml:space="preserve">: </w:t>
      </w:r>
      <w:r w:rsidRPr="00C124F6">
        <w:rPr>
          <w:sz w:val="24"/>
          <w:szCs w:val="24"/>
        </w:rPr>
        <w:t>La persona titular de la Oficialía Mayor del Poder Ejecutivo del Estado de Hidalgo, con derecho a voz y voto, teniendo el voto de calidad en caso de empate;</w:t>
      </w:r>
    </w:p>
    <w:p w14:paraId="19F38C1F" w14:textId="77777777" w:rsidR="00B12FDC" w:rsidRPr="00C124F6" w:rsidRDefault="00B12FDC" w:rsidP="006072AA">
      <w:pPr>
        <w:jc w:val="both"/>
        <w:rPr>
          <w:b/>
          <w:sz w:val="24"/>
          <w:szCs w:val="24"/>
        </w:rPr>
      </w:pPr>
    </w:p>
    <w:p w14:paraId="26F9A430" w14:textId="56AF30E4" w:rsidR="00B12FDC" w:rsidRPr="00C124F6" w:rsidRDefault="00B12FDC" w:rsidP="006072AA">
      <w:pPr>
        <w:jc w:val="both"/>
        <w:rPr>
          <w:sz w:val="24"/>
          <w:szCs w:val="24"/>
        </w:rPr>
      </w:pPr>
      <w:r w:rsidRPr="00C124F6">
        <w:rPr>
          <w:b/>
          <w:sz w:val="24"/>
          <w:szCs w:val="24"/>
        </w:rPr>
        <w:lastRenderedPageBreak/>
        <w:t xml:space="preserve">II. </w:t>
      </w:r>
      <w:proofErr w:type="gramStart"/>
      <w:r w:rsidRPr="00C124F6">
        <w:rPr>
          <w:b/>
          <w:sz w:val="24"/>
          <w:szCs w:val="24"/>
        </w:rPr>
        <w:t>Secretario Ejecutivo</w:t>
      </w:r>
      <w:proofErr w:type="gramEnd"/>
      <w:r w:rsidRPr="00C124F6">
        <w:rPr>
          <w:b/>
          <w:sz w:val="24"/>
          <w:szCs w:val="24"/>
        </w:rPr>
        <w:t xml:space="preserve">: </w:t>
      </w:r>
      <w:r w:rsidRPr="00C124F6">
        <w:rPr>
          <w:sz w:val="24"/>
          <w:szCs w:val="24"/>
        </w:rPr>
        <w:t>La persona titular de la Dirección General de Recursos Materiales de la Oficialía Mayor, con derecho a voz y voto;</w:t>
      </w:r>
    </w:p>
    <w:p w14:paraId="4C909D9A" w14:textId="77777777" w:rsidR="00B12FDC" w:rsidRPr="00C124F6" w:rsidRDefault="00B12FDC" w:rsidP="006072AA">
      <w:pPr>
        <w:jc w:val="both"/>
        <w:rPr>
          <w:b/>
          <w:sz w:val="24"/>
          <w:szCs w:val="24"/>
        </w:rPr>
      </w:pPr>
    </w:p>
    <w:p w14:paraId="521C8593" w14:textId="2428CEC2" w:rsidR="00B12FDC" w:rsidRPr="00C124F6" w:rsidRDefault="00B12FDC" w:rsidP="006072AA">
      <w:pPr>
        <w:jc w:val="both"/>
        <w:rPr>
          <w:sz w:val="24"/>
          <w:szCs w:val="24"/>
        </w:rPr>
      </w:pPr>
      <w:r w:rsidRPr="00C124F6">
        <w:rPr>
          <w:b/>
          <w:sz w:val="24"/>
          <w:szCs w:val="24"/>
        </w:rPr>
        <w:t>III. Vocales Permanentes:</w:t>
      </w:r>
    </w:p>
    <w:p w14:paraId="2B3D44D3" w14:textId="77777777" w:rsidR="00B12FDC" w:rsidRPr="00C124F6" w:rsidRDefault="00B12FDC" w:rsidP="006072AA">
      <w:pPr>
        <w:ind w:left="709" w:hanging="283"/>
        <w:jc w:val="both"/>
        <w:rPr>
          <w:sz w:val="24"/>
          <w:szCs w:val="24"/>
        </w:rPr>
      </w:pPr>
      <w:r w:rsidRPr="00C124F6">
        <w:rPr>
          <w:sz w:val="24"/>
          <w:szCs w:val="24"/>
        </w:rPr>
        <w:t>a) La persona titular de la Secretaría de Hacienda del Poder Ejecutivo del Estado de Hidalgo, con derecho a voz y voto;</w:t>
      </w:r>
    </w:p>
    <w:p w14:paraId="6886261F" w14:textId="77777777" w:rsidR="00B12FDC" w:rsidRPr="00C124F6" w:rsidRDefault="00B12FDC" w:rsidP="006072AA">
      <w:pPr>
        <w:ind w:left="709" w:hanging="283"/>
        <w:jc w:val="both"/>
        <w:rPr>
          <w:sz w:val="24"/>
          <w:szCs w:val="24"/>
        </w:rPr>
      </w:pPr>
      <w:r w:rsidRPr="00C124F6">
        <w:rPr>
          <w:sz w:val="24"/>
          <w:szCs w:val="24"/>
        </w:rPr>
        <w:t>b) La persona titular de la Secretaría de Contraloría del Poder Ejecutivo del Estado de Hidalgo, con derecho a voz y voto;</w:t>
      </w:r>
    </w:p>
    <w:p w14:paraId="7D715A6F" w14:textId="77777777" w:rsidR="00B12FDC" w:rsidRDefault="00B12FDC" w:rsidP="006072AA">
      <w:pPr>
        <w:ind w:left="709" w:hanging="283"/>
        <w:jc w:val="both"/>
        <w:rPr>
          <w:sz w:val="24"/>
          <w:szCs w:val="24"/>
        </w:rPr>
      </w:pPr>
      <w:r w:rsidRPr="00C124F6">
        <w:rPr>
          <w:sz w:val="24"/>
          <w:szCs w:val="24"/>
        </w:rPr>
        <w:t>c) La persona titular de la Dirección General de Servicios Generales de la Oficialía Mayor, con derecho a voz y voto; y</w:t>
      </w:r>
    </w:p>
    <w:p w14:paraId="41386227" w14:textId="77777777" w:rsidR="00C124F6" w:rsidRDefault="00C124F6" w:rsidP="006072AA">
      <w:pPr>
        <w:ind w:left="1440"/>
        <w:jc w:val="both"/>
        <w:rPr>
          <w:sz w:val="24"/>
          <w:szCs w:val="24"/>
        </w:rPr>
      </w:pPr>
    </w:p>
    <w:p w14:paraId="041A31B2" w14:textId="77777777" w:rsidR="00216AD8" w:rsidRPr="00216AD8" w:rsidRDefault="00216AD8" w:rsidP="006072AA">
      <w:pPr>
        <w:jc w:val="both"/>
        <w:rPr>
          <w:bCs/>
          <w:sz w:val="24"/>
          <w:szCs w:val="24"/>
        </w:rPr>
      </w:pPr>
      <w:r w:rsidRPr="00216AD8">
        <w:rPr>
          <w:b/>
          <w:sz w:val="24"/>
          <w:szCs w:val="24"/>
        </w:rPr>
        <w:t xml:space="preserve">IV. Vocal Eventual: </w:t>
      </w:r>
      <w:r w:rsidRPr="00216AD8">
        <w:rPr>
          <w:bCs/>
          <w:sz w:val="24"/>
          <w:szCs w:val="24"/>
        </w:rPr>
        <w:t>La persona o personas titulares de las Dependencias Promoventes cuyos expedientes técnico-administrativos de desincorporación se encuentren inscritos en el Orden del Día de la sesión correspondiente, así como aquellas personas titulares de las Dependencias que, por la naturaleza de los asuntos a tratar, tengan interés o competencia en los mismos, con derecho a voz y voto exclusivamente respecto de dichos asuntos.</w:t>
      </w:r>
    </w:p>
    <w:p w14:paraId="7BF12AD0" w14:textId="77777777" w:rsidR="00216AD8" w:rsidRPr="00216AD8" w:rsidRDefault="00216AD8" w:rsidP="006072AA">
      <w:pPr>
        <w:jc w:val="both"/>
        <w:rPr>
          <w:bCs/>
          <w:sz w:val="24"/>
          <w:szCs w:val="24"/>
        </w:rPr>
      </w:pPr>
    </w:p>
    <w:p w14:paraId="0950C111" w14:textId="6E0473C2" w:rsidR="00216AD8" w:rsidRPr="00216AD8" w:rsidRDefault="00216AD8" w:rsidP="006072AA">
      <w:pPr>
        <w:jc w:val="both"/>
        <w:rPr>
          <w:bCs/>
          <w:sz w:val="24"/>
          <w:szCs w:val="24"/>
        </w:rPr>
      </w:pPr>
      <w:r w:rsidRPr="00216AD8">
        <w:rPr>
          <w:bCs/>
          <w:sz w:val="24"/>
          <w:szCs w:val="24"/>
        </w:rPr>
        <w:t>Cuando por la naturaleza de la sesión los asuntos a tratar no correspondan a la competencia o interés de alguna Dependencia Promovente, ésta no participará como integrante del Comité en dicha sesión.</w:t>
      </w:r>
    </w:p>
    <w:p w14:paraId="2A6766FB" w14:textId="77777777" w:rsidR="00C124F6" w:rsidRDefault="00C124F6" w:rsidP="006072AA">
      <w:pPr>
        <w:jc w:val="both"/>
        <w:rPr>
          <w:sz w:val="24"/>
          <w:szCs w:val="24"/>
        </w:rPr>
      </w:pPr>
    </w:p>
    <w:p w14:paraId="2F11E8D4" w14:textId="70168133" w:rsidR="00B12FDC" w:rsidRPr="00C124F6" w:rsidRDefault="00B12FDC" w:rsidP="006072AA">
      <w:pPr>
        <w:jc w:val="both"/>
        <w:rPr>
          <w:sz w:val="24"/>
          <w:szCs w:val="24"/>
        </w:rPr>
      </w:pPr>
      <w:r w:rsidRPr="00C124F6">
        <w:rPr>
          <w:b/>
          <w:sz w:val="24"/>
          <w:szCs w:val="24"/>
        </w:rPr>
        <w:t xml:space="preserve">V. Invitados: </w:t>
      </w:r>
      <w:r w:rsidRPr="00C124F6">
        <w:rPr>
          <w:sz w:val="24"/>
          <w:szCs w:val="24"/>
        </w:rPr>
        <w:t xml:space="preserve">Las personas que, a juicio del </w:t>
      </w:r>
      <w:proofErr w:type="gramStart"/>
      <w:r w:rsidRPr="00C124F6">
        <w:rPr>
          <w:sz w:val="24"/>
          <w:szCs w:val="24"/>
        </w:rPr>
        <w:t>Presidente</w:t>
      </w:r>
      <w:proofErr w:type="gramEnd"/>
      <w:r w:rsidRPr="00C124F6">
        <w:rPr>
          <w:sz w:val="24"/>
          <w:szCs w:val="24"/>
        </w:rPr>
        <w:t xml:space="preserve"> o del </w:t>
      </w:r>
      <w:proofErr w:type="gramStart"/>
      <w:r w:rsidRPr="00C124F6">
        <w:rPr>
          <w:sz w:val="24"/>
          <w:szCs w:val="24"/>
        </w:rPr>
        <w:t>Secretario Ejecutivo</w:t>
      </w:r>
      <w:proofErr w:type="gramEnd"/>
      <w:r w:rsidRPr="00C124F6">
        <w:rPr>
          <w:sz w:val="24"/>
          <w:szCs w:val="24"/>
        </w:rPr>
        <w:t>, deban asistir para proporcionar información técnica, jurídica o administrativa específica sobre los asuntos a tratar, quienes participarán únicamente con derecho a voz.</w:t>
      </w:r>
    </w:p>
    <w:p w14:paraId="5D1DD133" w14:textId="77777777" w:rsidR="00B12FDC" w:rsidRPr="00C124F6" w:rsidRDefault="00B12FDC" w:rsidP="006072AA">
      <w:pPr>
        <w:ind w:left="720"/>
        <w:jc w:val="both"/>
        <w:rPr>
          <w:sz w:val="24"/>
          <w:szCs w:val="24"/>
        </w:rPr>
      </w:pPr>
    </w:p>
    <w:p w14:paraId="5BEF821B" w14:textId="77777777" w:rsidR="00B12FDC" w:rsidRPr="00C124F6" w:rsidRDefault="00B12FDC" w:rsidP="006072AA">
      <w:pPr>
        <w:pStyle w:val="NormalWeb"/>
        <w:spacing w:before="0" w:beforeAutospacing="0" w:after="0" w:afterAutospacing="0" w:line="276" w:lineRule="auto"/>
        <w:jc w:val="both"/>
        <w:rPr>
          <w:rFonts w:ascii="Arial" w:eastAsia="Arial" w:hAnsi="Arial" w:cs="Arial"/>
          <w:lang w:val="es-419"/>
        </w:rPr>
      </w:pPr>
      <w:r w:rsidRPr="00C124F6">
        <w:rPr>
          <w:rFonts w:ascii="Arial" w:eastAsia="Arial" w:hAnsi="Arial" w:cs="Arial"/>
          <w:lang w:val="es-419"/>
        </w:rPr>
        <w:t>Cuando en un mismo asunto inscrito en el Orden del Día concurran dos o más Dependencias Promoventes, éstas designarán de común acuerdo a una persona representante de entre sus titulares, quien ejercerá un único voto en nombre de todas ellas respecto del asunto de que se trate. En caso de falta de acuerdo para dicha designación, la Presidencia del Comité determinará el mecanismo para la elección del representante.</w:t>
      </w:r>
    </w:p>
    <w:p w14:paraId="0E5F2F9C" w14:textId="77777777" w:rsidR="00B12FDC" w:rsidRPr="00C124F6" w:rsidRDefault="00B12FDC" w:rsidP="006072AA">
      <w:pPr>
        <w:jc w:val="both"/>
        <w:rPr>
          <w:sz w:val="24"/>
          <w:szCs w:val="24"/>
        </w:rPr>
      </w:pPr>
    </w:p>
    <w:p w14:paraId="515C76DB" w14:textId="4292394E" w:rsidR="00216AD8" w:rsidRPr="00216AD8" w:rsidRDefault="000C6FAD" w:rsidP="006072AA">
      <w:pPr>
        <w:jc w:val="both"/>
        <w:rPr>
          <w:rFonts w:eastAsia="Montserrat"/>
          <w:sz w:val="24"/>
          <w:szCs w:val="24"/>
        </w:rPr>
      </w:pPr>
      <w:r w:rsidRPr="00C124F6">
        <w:rPr>
          <w:rFonts w:eastAsia="Montserrat"/>
          <w:b/>
          <w:bCs/>
          <w:sz w:val="24"/>
          <w:szCs w:val="24"/>
        </w:rPr>
        <w:t>Artículo 4.</w:t>
      </w:r>
      <w:r w:rsidRPr="00C124F6">
        <w:rPr>
          <w:rFonts w:eastAsia="Montserrat"/>
          <w:sz w:val="24"/>
          <w:szCs w:val="24"/>
        </w:rPr>
        <w:t xml:space="preserve"> </w:t>
      </w:r>
      <w:r w:rsidR="00216AD8" w:rsidRPr="00216AD8">
        <w:rPr>
          <w:rFonts w:eastAsia="Montserrat"/>
          <w:sz w:val="24"/>
          <w:szCs w:val="24"/>
        </w:rPr>
        <w:t xml:space="preserve">Los integrantes del Comité señalados en las fracciones I, II y III del Punto anterior podrán designar por escrito a sus respectivos suplentes, quienes deberán ostentar </w:t>
      </w:r>
      <w:r w:rsidR="00216AD8">
        <w:rPr>
          <w:rFonts w:eastAsia="Montserrat"/>
          <w:sz w:val="24"/>
          <w:szCs w:val="24"/>
        </w:rPr>
        <w:t>hasta dos</w:t>
      </w:r>
      <w:r w:rsidR="00216AD8" w:rsidRPr="00216AD8">
        <w:rPr>
          <w:rFonts w:eastAsia="Montserrat"/>
          <w:sz w:val="24"/>
          <w:szCs w:val="24"/>
        </w:rPr>
        <w:t xml:space="preserve"> nivel</w:t>
      </w:r>
      <w:r w:rsidR="00216AD8">
        <w:rPr>
          <w:rFonts w:eastAsia="Montserrat"/>
          <w:sz w:val="24"/>
          <w:szCs w:val="24"/>
        </w:rPr>
        <w:t>es</w:t>
      </w:r>
      <w:r w:rsidR="00216AD8" w:rsidRPr="00216AD8">
        <w:rPr>
          <w:rFonts w:eastAsia="Montserrat"/>
          <w:sz w:val="24"/>
          <w:szCs w:val="24"/>
        </w:rPr>
        <w:t xml:space="preserve"> jerárquico</w:t>
      </w:r>
      <w:r w:rsidR="00216AD8">
        <w:rPr>
          <w:rFonts w:eastAsia="Montserrat"/>
          <w:sz w:val="24"/>
          <w:szCs w:val="24"/>
        </w:rPr>
        <w:t>s</w:t>
      </w:r>
      <w:r w:rsidR="00216AD8" w:rsidRPr="00216AD8">
        <w:rPr>
          <w:rFonts w:eastAsia="Montserrat"/>
          <w:sz w:val="24"/>
          <w:szCs w:val="24"/>
        </w:rPr>
        <w:t xml:space="preserve"> inmediato</w:t>
      </w:r>
      <w:r w:rsidR="00216AD8">
        <w:rPr>
          <w:rFonts w:eastAsia="Montserrat"/>
          <w:sz w:val="24"/>
          <w:szCs w:val="24"/>
        </w:rPr>
        <w:t>s</w:t>
      </w:r>
      <w:r w:rsidR="00216AD8" w:rsidRPr="00216AD8">
        <w:rPr>
          <w:rFonts w:eastAsia="Montserrat"/>
          <w:sz w:val="24"/>
          <w:szCs w:val="24"/>
        </w:rPr>
        <w:t xml:space="preserve"> inferior al del titular, acreditando dicho nombramiento ante la Secretaría Ejecutiva del Comité. Las personas suplentes ejercerán las mismas facultades y asumirán las mismas responsabilidades que los titulares durante las sesiones en que participen.</w:t>
      </w:r>
    </w:p>
    <w:p w14:paraId="63489B61" w14:textId="77777777" w:rsidR="00216AD8" w:rsidRPr="00216AD8" w:rsidRDefault="00216AD8" w:rsidP="006072AA">
      <w:pPr>
        <w:jc w:val="both"/>
        <w:rPr>
          <w:rFonts w:eastAsia="Montserrat"/>
          <w:sz w:val="24"/>
          <w:szCs w:val="24"/>
        </w:rPr>
      </w:pPr>
    </w:p>
    <w:p w14:paraId="737DC0AF" w14:textId="77777777" w:rsidR="00216AD8" w:rsidRPr="00216AD8" w:rsidRDefault="00216AD8" w:rsidP="006072AA">
      <w:pPr>
        <w:jc w:val="both"/>
        <w:rPr>
          <w:rFonts w:eastAsia="Montserrat"/>
          <w:sz w:val="24"/>
          <w:szCs w:val="24"/>
        </w:rPr>
      </w:pPr>
      <w:r w:rsidRPr="00216AD8">
        <w:rPr>
          <w:rFonts w:eastAsia="Montserrat"/>
          <w:sz w:val="24"/>
          <w:szCs w:val="24"/>
        </w:rPr>
        <w:lastRenderedPageBreak/>
        <w:t>La designación de suplentes deberá formalizarse mediante oficio dirigido a la Secretaría Ejecutiva, señalando el nombre completo, cargo y firma del suplente designado, pudiendo ser revocada o sustituida en cualquier momento mediante comunicación escrita en los mismos términos.</w:t>
      </w:r>
    </w:p>
    <w:p w14:paraId="3A5601B8" w14:textId="77777777" w:rsidR="00216AD8" w:rsidRPr="00216AD8" w:rsidRDefault="00216AD8" w:rsidP="006072AA">
      <w:pPr>
        <w:jc w:val="both"/>
        <w:rPr>
          <w:rFonts w:eastAsia="Montserrat"/>
          <w:sz w:val="24"/>
          <w:szCs w:val="24"/>
        </w:rPr>
      </w:pPr>
    </w:p>
    <w:p w14:paraId="0000002C" w14:textId="040AEB7B" w:rsidR="00B04C47" w:rsidRDefault="00216AD8" w:rsidP="006072AA">
      <w:pPr>
        <w:jc w:val="both"/>
        <w:rPr>
          <w:rFonts w:eastAsia="Montserrat"/>
          <w:sz w:val="24"/>
          <w:szCs w:val="24"/>
        </w:rPr>
      </w:pPr>
      <w:r w:rsidRPr="00216AD8">
        <w:rPr>
          <w:rFonts w:eastAsia="Montserrat"/>
          <w:sz w:val="24"/>
          <w:szCs w:val="24"/>
        </w:rPr>
        <w:t xml:space="preserve">Tratándose de las Dependencias Promoventes a que se refiere la fracción IV, la suplencia recaerá en la persona titular del área administrativa de la dependencia, o en quien ésta designe por escrito, siempre que </w:t>
      </w:r>
      <w:r w:rsidR="006072AA">
        <w:rPr>
          <w:rFonts w:eastAsia="Montserrat"/>
          <w:sz w:val="24"/>
          <w:szCs w:val="24"/>
        </w:rPr>
        <w:t>cuente con el</w:t>
      </w:r>
      <w:r w:rsidRPr="00216AD8">
        <w:rPr>
          <w:rFonts w:eastAsia="Montserrat"/>
          <w:sz w:val="24"/>
          <w:szCs w:val="24"/>
        </w:rPr>
        <w:t xml:space="preserve"> conocimiento suficiente de</w:t>
      </w:r>
      <w:r w:rsidR="006072AA">
        <w:rPr>
          <w:rFonts w:eastAsia="Montserrat"/>
          <w:sz w:val="24"/>
          <w:szCs w:val="24"/>
        </w:rPr>
        <w:t xml:space="preserve"> los bienes y asuntos que </w:t>
      </w:r>
      <w:r w:rsidRPr="00216AD8">
        <w:rPr>
          <w:rFonts w:eastAsia="Montserrat"/>
          <w:sz w:val="24"/>
          <w:szCs w:val="24"/>
        </w:rPr>
        <w:t>sometido a consideración del Comité.</w:t>
      </w:r>
    </w:p>
    <w:p w14:paraId="77819858" w14:textId="77777777" w:rsidR="00216AD8" w:rsidRDefault="00216AD8" w:rsidP="006072AA">
      <w:pPr>
        <w:rPr>
          <w:rFonts w:eastAsia="Montserrat"/>
          <w:b/>
          <w:bCs/>
          <w:sz w:val="24"/>
          <w:szCs w:val="24"/>
        </w:rPr>
      </w:pPr>
    </w:p>
    <w:p w14:paraId="0000002F" w14:textId="034E8CF0" w:rsidR="00B04C47" w:rsidRPr="00C124F6" w:rsidRDefault="000C6FAD" w:rsidP="006072AA">
      <w:pPr>
        <w:jc w:val="center"/>
        <w:rPr>
          <w:rFonts w:eastAsia="Montserrat"/>
          <w:b/>
          <w:bCs/>
          <w:sz w:val="24"/>
          <w:szCs w:val="24"/>
        </w:rPr>
      </w:pPr>
      <w:r w:rsidRPr="00C124F6">
        <w:rPr>
          <w:rFonts w:eastAsia="Montserrat"/>
          <w:b/>
          <w:bCs/>
          <w:sz w:val="24"/>
          <w:szCs w:val="24"/>
        </w:rPr>
        <w:t>CAPÍTULO III</w:t>
      </w:r>
    </w:p>
    <w:p w14:paraId="00000030" w14:textId="2B1EEF72" w:rsidR="00B04C47" w:rsidRDefault="00216AD8" w:rsidP="006072AA">
      <w:pPr>
        <w:jc w:val="center"/>
        <w:rPr>
          <w:rFonts w:eastAsia="Montserrat"/>
          <w:b/>
          <w:bCs/>
          <w:sz w:val="24"/>
          <w:szCs w:val="24"/>
        </w:rPr>
      </w:pPr>
      <w:r>
        <w:rPr>
          <w:rFonts w:eastAsia="Montserrat"/>
          <w:b/>
          <w:bCs/>
          <w:sz w:val="24"/>
          <w:szCs w:val="24"/>
        </w:rPr>
        <w:t xml:space="preserve">DE LAS </w:t>
      </w:r>
      <w:r w:rsidR="000C6FAD" w:rsidRPr="00C124F6">
        <w:rPr>
          <w:rFonts w:eastAsia="Montserrat"/>
          <w:b/>
          <w:bCs/>
          <w:sz w:val="24"/>
          <w:szCs w:val="24"/>
        </w:rPr>
        <w:t>ATRIBUCIONES</w:t>
      </w:r>
      <w:r>
        <w:rPr>
          <w:rFonts w:eastAsia="Montserrat"/>
          <w:b/>
          <w:bCs/>
          <w:sz w:val="24"/>
          <w:szCs w:val="24"/>
        </w:rPr>
        <w:t xml:space="preserve"> Y FUNCIONES DEL COMITÉ</w:t>
      </w:r>
    </w:p>
    <w:p w14:paraId="246EBFDB" w14:textId="77777777" w:rsidR="006072AA" w:rsidRPr="00C124F6" w:rsidRDefault="006072AA" w:rsidP="006072AA">
      <w:pPr>
        <w:jc w:val="center"/>
        <w:rPr>
          <w:rFonts w:eastAsia="Montserrat"/>
          <w:b/>
          <w:bCs/>
          <w:sz w:val="24"/>
          <w:szCs w:val="24"/>
        </w:rPr>
      </w:pPr>
    </w:p>
    <w:p w14:paraId="61945737" w14:textId="3E6B6582" w:rsidR="00216AD8" w:rsidRDefault="000C6FAD" w:rsidP="006072AA">
      <w:pPr>
        <w:pStyle w:val="NormalWeb"/>
        <w:spacing w:before="0" w:beforeAutospacing="0" w:after="0" w:afterAutospacing="0" w:line="276" w:lineRule="auto"/>
        <w:jc w:val="both"/>
        <w:rPr>
          <w:rFonts w:ascii="Arial" w:eastAsia="Arial" w:hAnsi="Arial" w:cs="Arial"/>
          <w:lang w:val="es-419"/>
        </w:rPr>
      </w:pPr>
      <w:r w:rsidRPr="00216AD8">
        <w:rPr>
          <w:rFonts w:ascii="Arial" w:eastAsia="Montserrat" w:hAnsi="Arial" w:cs="Arial"/>
          <w:b/>
          <w:bCs/>
        </w:rPr>
        <w:t xml:space="preserve">Artículo </w:t>
      </w:r>
      <w:r w:rsidR="00216AD8" w:rsidRPr="00216AD8">
        <w:rPr>
          <w:rFonts w:ascii="Arial" w:eastAsia="Montserrat" w:hAnsi="Arial" w:cs="Arial"/>
          <w:b/>
          <w:bCs/>
        </w:rPr>
        <w:t>5</w:t>
      </w:r>
      <w:r w:rsidRPr="00216AD8">
        <w:rPr>
          <w:rFonts w:ascii="Arial" w:eastAsia="Montserrat" w:hAnsi="Arial" w:cs="Arial"/>
          <w:b/>
          <w:bCs/>
        </w:rPr>
        <w:t>.</w:t>
      </w:r>
      <w:r w:rsidRPr="00216AD8">
        <w:rPr>
          <w:rFonts w:ascii="Arial" w:eastAsia="Montserrat" w:hAnsi="Arial" w:cs="Arial"/>
        </w:rPr>
        <w:t xml:space="preserve"> </w:t>
      </w:r>
      <w:r w:rsidR="00216AD8" w:rsidRPr="00216AD8">
        <w:rPr>
          <w:rFonts w:ascii="Arial" w:eastAsia="Arial" w:hAnsi="Arial" w:cs="Arial"/>
          <w:lang w:val="es-419"/>
        </w:rPr>
        <w:t>El Comité tendrá las siguientes atribuciones y funciones:</w:t>
      </w:r>
    </w:p>
    <w:p w14:paraId="0F68717D"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12E2B093" w14:textId="77777777" w:rsidR="00216AD8" w:rsidRDefault="00216AD8"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w:t>
      </w:r>
      <w:r w:rsidRPr="00216AD8">
        <w:rPr>
          <w:rFonts w:ascii="Arial" w:eastAsia="Arial" w:hAnsi="Arial" w:cs="Arial"/>
          <w:lang w:val="es-419"/>
        </w:rPr>
        <w:t xml:space="preserve"> Analizar, dictaminar y autorizar la desincorporación y el destino final de los bienes muebles propiedad del Estado, conforme a las Normas Generales y los Lineamientos;</w:t>
      </w:r>
    </w:p>
    <w:p w14:paraId="21D496BA"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1D9CB7D8" w14:textId="77777777" w:rsidR="00216AD8" w:rsidRDefault="00216AD8"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II.</w:t>
      </w:r>
      <w:r w:rsidRPr="00216AD8">
        <w:rPr>
          <w:rFonts w:ascii="Arial" w:eastAsia="Arial" w:hAnsi="Arial" w:cs="Arial"/>
          <w:lang w:val="es-419"/>
        </w:rPr>
        <w:t xml:space="preserve"> Determinar el procedimiento de enajenación aplicable para los bienes muebles desincorporados, ya sea licitación pública, subasta pública, invitación a cuando menos tres personas, adjudicación directa, donación, comodato, permuta, dación en pago o destrucción, con base en los criterios técnicos, económicos y de interés público previstos en las Normas Generales;</w:t>
      </w:r>
    </w:p>
    <w:p w14:paraId="6EB56374"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2045950A" w14:textId="77777777" w:rsidR="00216AD8" w:rsidRDefault="00216AD8"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III.</w:t>
      </w:r>
      <w:r w:rsidRPr="00216AD8">
        <w:rPr>
          <w:rFonts w:ascii="Arial" w:eastAsia="Arial" w:hAnsi="Arial" w:cs="Arial"/>
          <w:lang w:val="es-419"/>
        </w:rPr>
        <w:t xml:space="preserve"> Aprobar la relación de bienes muebles a enajenar, las bases técnicas, los avalúos vigentes, las convocatorias y los demás documentos necesarios para la ejecución de los procedimientos de enajenación autorizados;</w:t>
      </w:r>
    </w:p>
    <w:p w14:paraId="2BDDCEF5"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324CF0A0" w14:textId="77777777" w:rsidR="00085E42" w:rsidRDefault="00216AD8"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IV.</w:t>
      </w:r>
      <w:r w:rsidRPr="00216AD8">
        <w:rPr>
          <w:rFonts w:ascii="Arial" w:eastAsia="Arial" w:hAnsi="Arial" w:cs="Arial"/>
          <w:lang w:val="es-419"/>
        </w:rPr>
        <w:t xml:space="preserve"> Emitir las convocatorias y aprobar las bases de los procedimientos de </w:t>
      </w:r>
      <w:proofErr w:type="gramStart"/>
      <w:r w:rsidRPr="00216AD8">
        <w:rPr>
          <w:rFonts w:ascii="Arial" w:eastAsia="Arial" w:hAnsi="Arial" w:cs="Arial"/>
          <w:lang w:val="es-419"/>
        </w:rPr>
        <w:t>licitación pública y subasta pública</w:t>
      </w:r>
      <w:proofErr w:type="gramEnd"/>
      <w:r w:rsidR="00085E42">
        <w:rPr>
          <w:rFonts w:ascii="Arial" w:eastAsia="Arial" w:hAnsi="Arial" w:cs="Arial"/>
          <w:lang w:val="es-419"/>
        </w:rPr>
        <w:t>;</w:t>
      </w:r>
    </w:p>
    <w:p w14:paraId="3A35F060" w14:textId="77777777" w:rsidR="006072AA" w:rsidRDefault="006072AA" w:rsidP="006072AA">
      <w:pPr>
        <w:pStyle w:val="NormalWeb"/>
        <w:spacing w:before="0" w:beforeAutospacing="0" w:after="0" w:afterAutospacing="0" w:line="276" w:lineRule="auto"/>
        <w:jc w:val="both"/>
        <w:rPr>
          <w:rFonts w:ascii="Arial" w:eastAsia="Arial" w:hAnsi="Arial" w:cs="Arial"/>
          <w:lang w:val="es-419"/>
        </w:rPr>
      </w:pPr>
    </w:p>
    <w:p w14:paraId="2873639F" w14:textId="616AEA47" w:rsidR="00216AD8" w:rsidRDefault="00085E42" w:rsidP="006072AA">
      <w:pPr>
        <w:pStyle w:val="NormalWeb"/>
        <w:spacing w:before="0" w:beforeAutospacing="0" w:after="0" w:afterAutospacing="0" w:line="276" w:lineRule="auto"/>
        <w:jc w:val="both"/>
        <w:rPr>
          <w:rFonts w:ascii="Arial" w:eastAsia="Arial" w:hAnsi="Arial" w:cs="Arial"/>
          <w:lang w:val="es-419"/>
        </w:rPr>
      </w:pPr>
      <w:proofErr w:type="spellStart"/>
      <w:r w:rsidRPr="007572D7">
        <w:rPr>
          <w:rFonts w:ascii="Arial" w:eastAsia="Arial" w:hAnsi="Arial" w:cs="Arial"/>
          <w:b/>
          <w:bCs/>
          <w:lang w:val="es-419"/>
        </w:rPr>
        <w:t>V.</w:t>
      </w:r>
      <w:r>
        <w:rPr>
          <w:rFonts w:ascii="Arial" w:eastAsia="Arial" w:hAnsi="Arial" w:cs="Arial"/>
          <w:lang w:val="es-419"/>
        </w:rPr>
        <w:t>C</w:t>
      </w:r>
      <w:r w:rsidR="00216AD8" w:rsidRPr="00216AD8">
        <w:rPr>
          <w:rFonts w:ascii="Arial" w:eastAsia="Arial" w:hAnsi="Arial" w:cs="Arial"/>
          <w:lang w:val="es-419"/>
        </w:rPr>
        <w:t>onocer</w:t>
      </w:r>
      <w:proofErr w:type="spellEnd"/>
      <w:r w:rsidR="00216AD8" w:rsidRPr="00216AD8">
        <w:rPr>
          <w:rFonts w:ascii="Arial" w:eastAsia="Arial" w:hAnsi="Arial" w:cs="Arial"/>
          <w:lang w:val="es-419"/>
        </w:rPr>
        <w:t xml:space="preserve"> y </w:t>
      </w:r>
      <w:proofErr w:type="spellStart"/>
      <w:r>
        <w:rPr>
          <w:rFonts w:ascii="Arial" w:eastAsia="Arial" w:hAnsi="Arial" w:cs="Arial"/>
          <w:lang w:val="es-419"/>
        </w:rPr>
        <w:t>deshogar</w:t>
      </w:r>
      <w:proofErr w:type="spellEnd"/>
      <w:r w:rsidR="00216AD8" w:rsidRPr="00216AD8">
        <w:rPr>
          <w:rFonts w:ascii="Arial" w:eastAsia="Arial" w:hAnsi="Arial" w:cs="Arial"/>
          <w:lang w:val="es-419"/>
        </w:rPr>
        <w:t xml:space="preserve"> las juntas de aclaración, </w:t>
      </w:r>
      <w:r>
        <w:rPr>
          <w:rFonts w:ascii="Arial" w:eastAsia="Arial" w:hAnsi="Arial" w:cs="Arial"/>
          <w:lang w:val="es-419"/>
        </w:rPr>
        <w:t>analizar y evaluar las</w:t>
      </w:r>
      <w:r w:rsidR="00216AD8" w:rsidRPr="00216AD8">
        <w:rPr>
          <w:rFonts w:ascii="Arial" w:eastAsia="Arial" w:hAnsi="Arial" w:cs="Arial"/>
          <w:lang w:val="es-419"/>
        </w:rPr>
        <w:t xml:space="preserve"> propuestas y la emisión de fallos correspondientes;</w:t>
      </w:r>
    </w:p>
    <w:p w14:paraId="1647B11A"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6DC18D12" w14:textId="6E9E9A9D" w:rsidR="00216AD8" w:rsidRDefault="00085E42" w:rsidP="006072AA">
      <w:pPr>
        <w:pStyle w:val="NormalWeb"/>
        <w:spacing w:before="0" w:beforeAutospacing="0" w:after="0" w:afterAutospacing="0" w:line="276" w:lineRule="auto"/>
        <w:jc w:val="both"/>
        <w:rPr>
          <w:rFonts w:ascii="Arial" w:eastAsia="Arial" w:hAnsi="Arial" w:cs="Arial"/>
          <w:lang w:val="es-419"/>
        </w:rPr>
      </w:pPr>
      <w:proofErr w:type="spellStart"/>
      <w:r w:rsidRPr="00E87FD2">
        <w:rPr>
          <w:rFonts w:ascii="Arial" w:eastAsia="Arial" w:hAnsi="Arial" w:cs="Arial"/>
          <w:b/>
          <w:bCs/>
          <w:lang w:val="es-419"/>
        </w:rPr>
        <w:t>VI.</w:t>
      </w:r>
      <w:r w:rsidR="00216AD8" w:rsidRPr="00E87FD2">
        <w:rPr>
          <w:rFonts w:ascii="Arial" w:eastAsia="Arial" w:hAnsi="Arial" w:cs="Arial"/>
          <w:lang w:val="es-419"/>
        </w:rPr>
        <w:t>Declarar</w:t>
      </w:r>
      <w:proofErr w:type="spellEnd"/>
      <w:r w:rsidR="00216AD8" w:rsidRPr="00E87FD2">
        <w:rPr>
          <w:rFonts w:ascii="Arial" w:eastAsia="Arial" w:hAnsi="Arial" w:cs="Arial"/>
          <w:lang w:val="es-419"/>
        </w:rPr>
        <w:t xml:space="preserve"> desiertos los procedimientos de enajenación cuando se actualicen las causas previstas en las Normas Generales, y determinar la procedencia de un nuevo procedimiento;</w:t>
      </w:r>
    </w:p>
    <w:p w14:paraId="6470415E"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354DE23A" w14:textId="17CEFD4E"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VII</w:t>
      </w:r>
      <w:r>
        <w:rPr>
          <w:rFonts w:ascii="Arial" w:eastAsia="Arial" w:hAnsi="Arial" w:cs="Arial"/>
          <w:b/>
          <w:bCs/>
          <w:lang w:val="es-419"/>
        </w:rPr>
        <w:t>.</w:t>
      </w:r>
      <w:r w:rsidRPr="00216AD8">
        <w:rPr>
          <w:rFonts w:ascii="Arial" w:eastAsia="Arial" w:hAnsi="Arial" w:cs="Arial"/>
          <w:lang w:val="es-419"/>
        </w:rPr>
        <w:t xml:space="preserve"> </w:t>
      </w:r>
      <w:r w:rsidR="00216AD8" w:rsidRPr="00216AD8">
        <w:rPr>
          <w:rFonts w:ascii="Arial" w:eastAsia="Arial" w:hAnsi="Arial" w:cs="Arial"/>
          <w:lang w:val="es-419"/>
        </w:rPr>
        <w:t xml:space="preserve">Acordar la suspensión temporal o la cancelación de los procedimientos de enajenación, </w:t>
      </w:r>
      <w:r>
        <w:rPr>
          <w:rFonts w:ascii="Arial" w:eastAsia="Arial" w:hAnsi="Arial" w:cs="Arial"/>
          <w:lang w:val="es-419"/>
        </w:rPr>
        <w:t>bajo</w:t>
      </w:r>
      <w:r w:rsidR="00216AD8" w:rsidRPr="00216AD8">
        <w:rPr>
          <w:rFonts w:ascii="Arial" w:eastAsia="Arial" w:hAnsi="Arial" w:cs="Arial"/>
          <w:lang w:val="es-419"/>
        </w:rPr>
        <w:t xml:space="preserve"> los supuestos establecidos en las Normas Generales;</w:t>
      </w:r>
    </w:p>
    <w:p w14:paraId="2FC649E0"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07EC9A20" w14:textId="1D70EECF"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VIII</w:t>
      </w:r>
      <w:r w:rsidR="00216AD8" w:rsidRPr="007572D7">
        <w:rPr>
          <w:rFonts w:ascii="Arial" w:eastAsia="Arial" w:hAnsi="Arial" w:cs="Arial"/>
          <w:b/>
          <w:bCs/>
          <w:lang w:val="es-419"/>
        </w:rPr>
        <w:t>.</w:t>
      </w:r>
      <w:r w:rsidR="00216AD8" w:rsidRPr="00216AD8">
        <w:rPr>
          <w:rFonts w:ascii="Arial" w:eastAsia="Arial" w:hAnsi="Arial" w:cs="Arial"/>
          <w:lang w:val="es-419"/>
        </w:rPr>
        <w:t xml:space="preserve"> Autorizar la donación de bienes muebles a municipios, instituciones de beneficencia, educativas o culturales, y, cuando el valor de los bienes a donar exceda el equivalente a diez mil veces la Unidad de Medida y Actualización vigente, gestionar la autorización expresa de la persona titular del Poder Ejecutivo del Estado;</w:t>
      </w:r>
    </w:p>
    <w:p w14:paraId="3A1DDA09"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1AE162F1" w14:textId="4E0C72CC" w:rsidR="00216AD8" w:rsidRDefault="00085E42" w:rsidP="006072AA">
      <w:pPr>
        <w:pStyle w:val="NormalWeb"/>
        <w:spacing w:before="0" w:beforeAutospacing="0" w:after="0" w:afterAutospacing="0" w:line="276" w:lineRule="auto"/>
        <w:jc w:val="both"/>
        <w:rPr>
          <w:rFonts w:ascii="Arial" w:eastAsia="Arial" w:hAnsi="Arial" w:cs="Arial"/>
          <w:lang w:val="es-419"/>
        </w:rPr>
      </w:pPr>
      <w:proofErr w:type="spellStart"/>
      <w:r w:rsidRPr="007572D7">
        <w:rPr>
          <w:rFonts w:ascii="Arial" w:eastAsia="Arial" w:hAnsi="Arial" w:cs="Arial"/>
          <w:b/>
          <w:bCs/>
          <w:lang w:val="es-419"/>
        </w:rPr>
        <w:t>IX.</w:t>
      </w:r>
      <w:r w:rsidR="00216AD8" w:rsidRPr="00216AD8">
        <w:rPr>
          <w:rFonts w:ascii="Arial" w:eastAsia="Arial" w:hAnsi="Arial" w:cs="Arial"/>
          <w:lang w:val="es-419"/>
        </w:rPr>
        <w:t>Conocer</w:t>
      </w:r>
      <w:proofErr w:type="spellEnd"/>
      <w:r w:rsidR="00216AD8" w:rsidRPr="00216AD8">
        <w:rPr>
          <w:rFonts w:ascii="Arial" w:eastAsia="Arial" w:hAnsi="Arial" w:cs="Arial"/>
          <w:lang w:val="es-419"/>
        </w:rPr>
        <w:t xml:space="preserve"> y, en su caso, autorizar la permuta o dación en pago de bienes muebles, conforme a las disposiciones del Código Civil del Estado de Hidalgo;</w:t>
      </w:r>
    </w:p>
    <w:p w14:paraId="5B9DFB4F"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539D7C8F" w14:textId="0BE4FBA5"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X</w:t>
      </w:r>
      <w:r>
        <w:rPr>
          <w:rFonts w:ascii="Arial" w:eastAsia="Arial" w:hAnsi="Arial" w:cs="Arial"/>
          <w:b/>
          <w:bCs/>
          <w:lang w:val="es-419"/>
        </w:rPr>
        <w:t>.</w:t>
      </w:r>
      <w:r w:rsidRPr="00216AD8">
        <w:rPr>
          <w:rFonts w:ascii="Arial" w:eastAsia="Arial" w:hAnsi="Arial" w:cs="Arial"/>
          <w:lang w:val="es-419"/>
        </w:rPr>
        <w:t xml:space="preserve"> </w:t>
      </w:r>
      <w:r w:rsidR="00216AD8" w:rsidRPr="00216AD8">
        <w:rPr>
          <w:rFonts w:ascii="Arial" w:eastAsia="Arial" w:hAnsi="Arial" w:cs="Arial"/>
          <w:lang w:val="es-419"/>
        </w:rPr>
        <w:t xml:space="preserve">Autorizar la destrucción de bienes muebles </w:t>
      </w:r>
      <w:r>
        <w:rPr>
          <w:rFonts w:ascii="Arial" w:eastAsia="Arial" w:hAnsi="Arial" w:cs="Arial"/>
          <w:lang w:val="es-419"/>
        </w:rPr>
        <w:t>de conformidad con</w:t>
      </w:r>
      <w:r w:rsidR="00216AD8" w:rsidRPr="00216AD8">
        <w:rPr>
          <w:rFonts w:ascii="Arial" w:eastAsia="Arial" w:hAnsi="Arial" w:cs="Arial"/>
          <w:lang w:val="es-419"/>
        </w:rPr>
        <w:t xml:space="preserve"> los supuestos previstos en las Normas Generales, una vez que se hayan agotado las modalidades de aprovechamiento y enajenación correspondientes;</w:t>
      </w:r>
    </w:p>
    <w:p w14:paraId="75A36B01"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5BC05EF4" w14:textId="657F2CC0"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XI.</w:t>
      </w:r>
      <w:r>
        <w:rPr>
          <w:rFonts w:ascii="Arial" w:eastAsia="Arial" w:hAnsi="Arial" w:cs="Arial"/>
          <w:b/>
          <w:bCs/>
          <w:lang w:val="es-419"/>
        </w:rPr>
        <w:t xml:space="preserve"> </w:t>
      </w:r>
      <w:r w:rsidR="00216AD8" w:rsidRPr="00216AD8">
        <w:rPr>
          <w:rFonts w:ascii="Arial" w:eastAsia="Arial" w:hAnsi="Arial" w:cs="Arial"/>
          <w:lang w:val="es-419"/>
        </w:rPr>
        <w:t>Requerir a los Entes Públicos la información y documentación necesaria para el análisis, evaluación y resolución de los asuntos sometidos a su consideración;</w:t>
      </w:r>
    </w:p>
    <w:p w14:paraId="49CCC070"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4B7EA207" w14:textId="71A7D44B" w:rsidR="00085E42" w:rsidRDefault="00085E42" w:rsidP="006072AA">
      <w:pPr>
        <w:pStyle w:val="NormalWeb"/>
        <w:spacing w:before="0" w:beforeAutospacing="0" w:after="0" w:afterAutospacing="0" w:line="276" w:lineRule="auto"/>
        <w:jc w:val="both"/>
        <w:rPr>
          <w:rFonts w:ascii="Arial" w:eastAsia="Arial" w:hAnsi="Arial" w:cs="Arial"/>
          <w:lang w:val="es-419"/>
        </w:rPr>
      </w:pPr>
      <w:proofErr w:type="spellStart"/>
      <w:r w:rsidRPr="007572D7">
        <w:rPr>
          <w:rFonts w:ascii="Arial" w:eastAsia="Arial" w:hAnsi="Arial" w:cs="Arial"/>
          <w:b/>
          <w:bCs/>
          <w:lang w:val="es-419"/>
        </w:rPr>
        <w:t>XIII.</w:t>
      </w:r>
      <w:r w:rsidR="00216AD8" w:rsidRPr="00216AD8">
        <w:rPr>
          <w:rFonts w:ascii="Arial" w:eastAsia="Arial" w:hAnsi="Arial" w:cs="Arial"/>
          <w:lang w:val="es-419"/>
        </w:rPr>
        <w:t>Resolver</w:t>
      </w:r>
      <w:proofErr w:type="spellEnd"/>
      <w:r w:rsidR="00216AD8" w:rsidRPr="00216AD8">
        <w:rPr>
          <w:rFonts w:ascii="Arial" w:eastAsia="Arial" w:hAnsi="Arial" w:cs="Arial"/>
          <w:lang w:val="es-419"/>
        </w:rPr>
        <w:t xml:space="preserve"> los asuntos que le sean sometidos en el ámbito de su competencia y que no se encuentren expresamente previstos en el presente Acuerdo, siempre que sean acordes con</w:t>
      </w:r>
      <w:r>
        <w:rPr>
          <w:rFonts w:ascii="Arial" w:eastAsia="Arial" w:hAnsi="Arial" w:cs="Arial"/>
          <w:lang w:val="es-419"/>
        </w:rPr>
        <w:t xml:space="preserve"> su objeto y</w:t>
      </w:r>
      <w:r w:rsidR="00216AD8" w:rsidRPr="00216AD8">
        <w:rPr>
          <w:rFonts w:ascii="Arial" w:eastAsia="Arial" w:hAnsi="Arial" w:cs="Arial"/>
          <w:lang w:val="es-419"/>
        </w:rPr>
        <w:t xml:space="preserve"> la normatividad aplicable</w:t>
      </w:r>
      <w:r>
        <w:rPr>
          <w:rFonts w:ascii="Arial" w:eastAsia="Arial" w:hAnsi="Arial" w:cs="Arial"/>
          <w:lang w:val="es-419"/>
        </w:rPr>
        <w:t xml:space="preserve">; </w:t>
      </w:r>
    </w:p>
    <w:p w14:paraId="37793AF2" w14:textId="77777777" w:rsidR="006072AA" w:rsidRDefault="006072AA" w:rsidP="006072AA">
      <w:pPr>
        <w:pStyle w:val="NormalWeb"/>
        <w:spacing w:before="0" w:beforeAutospacing="0" w:after="0" w:afterAutospacing="0" w:line="276" w:lineRule="auto"/>
        <w:jc w:val="both"/>
        <w:rPr>
          <w:rFonts w:ascii="Arial" w:eastAsia="Arial" w:hAnsi="Arial" w:cs="Arial"/>
          <w:lang w:val="es-419"/>
        </w:rPr>
      </w:pPr>
    </w:p>
    <w:p w14:paraId="02641A30" w14:textId="56066310"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085E42">
        <w:rPr>
          <w:rFonts w:ascii="Arial" w:eastAsia="Arial" w:hAnsi="Arial" w:cs="Arial"/>
          <w:b/>
          <w:bCs/>
          <w:lang w:val="es-419"/>
        </w:rPr>
        <w:t>XIV.</w:t>
      </w:r>
      <w:r w:rsidR="00216AD8" w:rsidRPr="00216AD8">
        <w:rPr>
          <w:rFonts w:ascii="Arial" w:eastAsia="Arial" w:hAnsi="Arial" w:cs="Arial"/>
          <w:lang w:val="es-419"/>
        </w:rPr>
        <w:t xml:space="preserve">; </w:t>
      </w:r>
      <w:r>
        <w:rPr>
          <w:rFonts w:ascii="Arial" w:eastAsia="Arial" w:hAnsi="Arial" w:cs="Arial"/>
          <w:lang w:val="es-419"/>
        </w:rPr>
        <w:t xml:space="preserve">Realizar los actos relativos a los procedimientos de </w:t>
      </w:r>
      <w:proofErr w:type="spellStart"/>
      <w:r>
        <w:rPr>
          <w:rFonts w:ascii="Arial" w:eastAsia="Arial" w:hAnsi="Arial" w:cs="Arial"/>
          <w:lang w:val="es-419"/>
        </w:rPr>
        <w:t>enjaenación</w:t>
      </w:r>
      <w:proofErr w:type="spellEnd"/>
      <w:r>
        <w:rPr>
          <w:rFonts w:ascii="Arial" w:eastAsia="Arial" w:hAnsi="Arial" w:cs="Arial"/>
          <w:lang w:val="es-419"/>
        </w:rPr>
        <w:t>, mediante licitación pública, subasta pública, hasta el fallo correspondiente;</w:t>
      </w:r>
      <w:r w:rsidRPr="00216AD8">
        <w:rPr>
          <w:rFonts w:ascii="Arial" w:eastAsia="Arial" w:hAnsi="Arial" w:cs="Arial"/>
          <w:lang w:val="es-419"/>
        </w:rPr>
        <w:t xml:space="preserve"> </w:t>
      </w:r>
      <w:r w:rsidR="00216AD8" w:rsidRPr="00216AD8">
        <w:rPr>
          <w:rFonts w:ascii="Arial" w:eastAsia="Arial" w:hAnsi="Arial" w:cs="Arial"/>
          <w:lang w:val="es-419"/>
        </w:rPr>
        <w:t>y</w:t>
      </w:r>
    </w:p>
    <w:p w14:paraId="1B8922B1"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554D5CC2" w14:textId="19FF9A85" w:rsidR="00216AD8" w:rsidRDefault="00085E42" w:rsidP="006072AA">
      <w:pPr>
        <w:pStyle w:val="NormalWeb"/>
        <w:spacing w:before="0" w:beforeAutospacing="0" w:after="0" w:afterAutospacing="0" w:line="276" w:lineRule="auto"/>
        <w:jc w:val="both"/>
        <w:rPr>
          <w:rFonts w:ascii="Arial" w:eastAsia="Arial" w:hAnsi="Arial" w:cs="Arial"/>
          <w:lang w:val="es-419"/>
        </w:rPr>
      </w:pPr>
      <w:r w:rsidRPr="00085E42">
        <w:rPr>
          <w:rFonts w:ascii="Arial" w:eastAsia="Arial" w:hAnsi="Arial" w:cs="Arial"/>
          <w:b/>
          <w:bCs/>
          <w:lang w:val="es-419"/>
        </w:rPr>
        <w:t>XV.</w:t>
      </w:r>
      <w:r>
        <w:rPr>
          <w:rFonts w:ascii="Arial" w:eastAsia="Arial" w:hAnsi="Arial" w:cs="Arial"/>
          <w:lang w:val="es-419"/>
        </w:rPr>
        <w:t xml:space="preserve"> </w:t>
      </w:r>
      <w:r w:rsidR="00216AD8" w:rsidRPr="00216AD8">
        <w:rPr>
          <w:rFonts w:ascii="Arial" w:eastAsia="Arial" w:hAnsi="Arial" w:cs="Arial"/>
          <w:lang w:val="es-419"/>
        </w:rPr>
        <w:t>Las demás que le confieran las Normas Generales, los Lineamientos y las disposiciones jurídicas aplicables.</w:t>
      </w:r>
    </w:p>
    <w:p w14:paraId="0741187A"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13EC5699" w14:textId="01BE9DF9" w:rsidR="00216AD8" w:rsidRPr="00E87FD2" w:rsidRDefault="00216AD8" w:rsidP="006072AA">
      <w:pPr>
        <w:pStyle w:val="NormalWeb"/>
        <w:spacing w:before="0" w:beforeAutospacing="0" w:after="0" w:afterAutospacing="0" w:line="276" w:lineRule="auto"/>
        <w:jc w:val="both"/>
        <w:rPr>
          <w:rFonts w:ascii="Arial" w:eastAsia="Arial" w:hAnsi="Arial" w:cs="Arial"/>
          <w:lang w:val="es-419"/>
        </w:rPr>
      </w:pPr>
      <w:r w:rsidRPr="00E87FD2">
        <w:rPr>
          <w:rFonts w:ascii="Arial" w:eastAsia="Arial" w:hAnsi="Arial" w:cs="Arial"/>
          <w:lang w:val="es-419"/>
        </w:rPr>
        <w:t>Las resoluciones y acuerdos emitidos por el Comité serán obligatorios para l</w:t>
      </w:r>
      <w:r w:rsidR="00E87FD2" w:rsidRPr="00E87FD2">
        <w:rPr>
          <w:rFonts w:ascii="Arial" w:eastAsia="Arial" w:hAnsi="Arial" w:cs="Arial"/>
          <w:lang w:val="es-419"/>
        </w:rPr>
        <w:t>as Dependencias</w:t>
      </w:r>
      <w:r w:rsidRPr="00E87FD2">
        <w:rPr>
          <w:rFonts w:ascii="Arial" w:eastAsia="Arial" w:hAnsi="Arial" w:cs="Arial"/>
          <w:lang w:val="es-419"/>
        </w:rPr>
        <w:t>, en el ámbito de sus respectivas competencias.</w:t>
      </w:r>
    </w:p>
    <w:p w14:paraId="3560435B" w14:textId="77777777" w:rsidR="006072AA" w:rsidRDefault="006072AA" w:rsidP="006072AA">
      <w:pPr>
        <w:pStyle w:val="NormalWeb"/>
        <w:spacing w:before="0" w:beforeAutospacing="0" w:after="0" w:afterAutospacing="0" w:line="276" w:lineRule="auto"/>
        <w:jc w:val="both"/>
        <w:rPr>
          <w:rFonts w:ascii="Arial" w:eastAsia="Arial" w:hAnsi="Arial" w:cs="Arial"/>
          <w:lang w:val="es-419"/>
        </w:rPr>
      </w:pPr>
    </w:p>
    <w:p w14:paraId="71630AEC" w14:textId="1C690624" w:rsidR="006072AA" w:rsidRDefault="006072AA" w:rsidP="006072AA">
      <w:pPr>
        <w:pStyle w:val="NormalWeb"/>
        <w:spacing w:before="0" w:beforeAutospacing="0" w:after="0" w:afterAutospacing="0" w:line="276" w:lineRule="auto"/>
        <w:jc w:val="both"/>
        <w:rPr>
          <w:rFonts w:ascii="Arial" w:eastAsia="Arial" w:hAnsi="Arial" w:cs="Arial"/>
          <w:lang w:val="es-419"/>
        </w:rPr>
      </w:pPr>
      <w:r w:rsidRPr="006072AA">
        <w:rPr>
          <w:rFonts w:ascii="Arial" w:eastAsia="Arial" w:hAnsi="Arial" w:cs="Arial"/>
          <w:b/>
          <w:bCs/>
          <w:lang w:val="es-419"/>
        </w:rPr>
        <w:t xml:space="preserve">Artículo </w:t>
      </w:r>
      <w:r>
        <w:rPr>
          <w:rFonts w:ascii="Arial" w:eastAsia="Arial" w:hAnsi="Arial" w:cs="Arial"/>
          <w:b/>
          <w:bCs/>
          <w:lang w:val="es-419"/>
        </w:rPr>
        <w:t>6</w:t>
      </w:r>
      <w:r w:rsidRPr="006072AA">
        <w:rPr>
          <w:rFonts w:ascii="Arial" w:eastAsia="Arial" w:hAnsi="Arial" w:cs="Arial"/>
          <w:b/>
          <w:bCs/>
          <w:lang w:val="es-419"/>
        </w:rPr>
        <w:t>.</w:t>
      </w:r>
      <w:r w:rsidRPr="006072AA">
        <w:rPr>
          <w:rFonts w:ascii="Arial" w:eastAsia="Arial" w:hAnsi="Arial" w:cs="Arial"/>
          <w:lang w:val="es-419"/>
        </w:rPr>
        <w:t xml:space="preserve"> Las personas integrantes del Comité tendrán las siguientes funciones:</w:t>
      </w:r>
    </w:p>
    <w:p w14:paraId="55CC980F"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7FA6EA0E" w14:textId="77777777" w:rsidR="006072AA" w:rsidRDefault="006072AA" w:rsidP="006072AA">
      <w:pPr>
        <w:pStyle w:val="NormalWeb"/>
        <w:spacing w:before="0" w:beforeAutospacing="0" w:after="0" w:afterAutospacing="0" w:line="276" w:lineRule="auto"/>
        <w:jc w:val="both"/>
        <w:rPr>
          <w:rFonts w:ascii="Arial" w:eastAsia="Arial" w:hAnsi="Arial" w:cs="Arial"/>
          <w:b/>
          <w:bCs/>
          <w:lang w:val="es-419"/>
        </w:rPr>
      </w:pPr>
      <w:r w:rsidRPr="006072AA">
        <w:rPr>
          <w:rFonts w:ascii="Arial" w:eastAsia="Arial" w:hAnsi="Arial" w:cs="Arial"/>
          <w:b/>
          <w:bCs/>
          <w:lang w:val="es-419"/>
        </w:rPr>
        <w:t>I. De la Presidencia:</w:t>
      </w:r>
    </w:p>
    <w:p w14:paraId="30C3249A"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416E11B3" w14:textId="4710D5F9"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Autorizar y acordar con la Secretaría Ejecutiva los asuntos a tratar en las sesiones del Comité;</w:t>
      </w:r>
    </w:p>
    <w:p w14:paraId="7ED5FFDE"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36A9C82F" w14:textId="77BA64CB"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Convocar, coordinar y dirigir las sesiones ordinarias y extraordinarias;</w:t>
      </w:r>
    </w:p>
    <w:p w14:paraId="6BDD4A1D"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2A7189D8" w14:textId="44B9B4B6"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Emitir voto de calidad en caso de empate en las votaciones;</w:t>
      </w:r>
    </w:p>
    <w:p w14:paraId="4904208C"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60C1E3FB" w14:textId="2356726D"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lastRenderedPageBreak/>
        <w:t>Asignar a las demás personas integrantes, para su estudio y opinión, los asuntos generales o específicos vinculados con las</w:t>
      </w:r>
      <w:r>
        <w:rPr>
          <w:rFonts w:ascii="Arial" w:eastAsia="Arial" w:hAnsi="Arial" w:cs="Arial"/>
          <w:lang w:val="es-419"/>
        </w:rPr>
        <w:t xml:space="preserve"> atribuciones y</w:t>
      </w:r>
      <w:r w:rsidRPr="006072AA">
        <w:rPr>
          <w:rFonts w:ascii="Arial" w:eastAsia="Arial" w:hAnsi="Arial" w:cs="Arial"/>
          <w:lang w:val="es-419"/>
        </w:rPr>
        <w:t xml:space="preserve"> funciones del Comité;</w:t>
      </w:r>
    </w:p>
    <w:p w14:paraId="3E814946"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0953FD16" w14:textId="46707DF0"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 xml:space="preserve">Invitar a las sesiones a especialistas o servidores públicos cuya opinión técnica o jurídica estime pertinente para el análisis de un asunto determinado, </w:t>
      </w:r>
      <w:r>
        <w:rPr>
          <w:rFonts w:ascii="Arial" w:eastAsia="Arial" w:hAnsi="Arial" w:cs="Arial"/>
          <w:lang w:val="es-419"/>
        </w:rPr>
        <w:t>limitando su participación a la exposición de asunto en particular</w:t>
      </w:r>
      <w:r w:rsidRPr="006072AA">
        <w:rPr>
          <w:rFonts w:ascii="Arial" w:eastAsia="Arial" w:hAnsi="Arial" w:cs="Arial"/>
          <w:lang w:val="es-419"/>
        </w:rPr>
        <w:t>;</w:t>
      </w:r>
    </w:p>
    <w:p w14:paraId="66397C5E"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7620F3DB" w14:textId="649C3ED2"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Proveer lo conducente para el oportuno cumplimiento de los acuerdos del Comité;</w:t>
      </w:r>
    </w:p>
    <w:p w14:paraId="03367867"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6938019B" w14:textId="5922E7F0"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Representar al Comité ante las autoridades competentes en los asuntos relativos a las funciones de éste, con la facultad de delegar dicha representación en la persona titular de la Secretaría Ejecutiva mediante acuerdo expreso; y</w:t>
      </w:r>
    </w:p>
    <w:p w14:paraId="66906332"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24A28A7A" w14:textId="2B28C060" w:rsidR="006072AA" w:rsidRDefault="006072AA" w:rsidP="006072AA">
      <w:pPr>
        <w:pStyle w:val="NormalWeb"/>
        <w:numPr>
          <w:ilvl w:val="0"/>
          <w:numId w:val="5"/>
        </w:numPr>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Las demás que le confieran las Normas Generales, los Lineamientos y las disposiciones jurídicas aplicables.</w:t>
      </w:r>
    </w:p>
    <w:p w14:paraId="745886DE"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0AA724C5" w14:textId="77777777" w:rsidR="006072AA" w:rsidRDefault="006072AA" w:rsidP="006072AA">
      <w:pPr>
        <w:pStyle w:val="NormalWeb"/>
        <w:spacing w:before="0" w:beforeAutospacing="0" w:after="0" w:afterAutospacing="0" w:line="276" w:lineRule="auto"/>
        <w:jc w:val="both"/>
        <w:rPr>
          <w:rFonts w:ascii="Arial" w:eastAsia="Arial" w:hAnsi="Arial" w:cs="Arial"/>
          <w:b/>
          <w:bCs/>
          <w:lang w:val="es-419"/>
        </w:rPr>
      </w:pPr>
      <w:r w:rsidRPr="006072AA">
        <w:rPr>
          <w:rFonts w:ascii="Arial" w:eastAsia="Arial" w:hAnsi="Arial" w:cs="Arial"/>
          <w:b/>
          <w:bCs/>
          <w:lang w:val="es-419"/>
        </w:rPr>
        <w:t>II. De la Secretaría Ejecutiva:</w:t>
      </w:r>
    </w:p>
    <w:p w14:paraId="18E07EAB" w14:textId="77777777" w:rsidR="006072AA" w:rsidRPr="006072AA" w:rsidRDefault="006072AA" w:rsidP="006072AA">
      <w:pPr>
        <w:pStyle w:val="NormalWeb"/>
        <w:spacing w:before="0" w:beforeAutospacing="0" w:after="0" w:afterAutospacing="0" w:line="276" w:lineRule="auto"/>
        <w:jc w:val="both"/>
        <w:rPr>
          <w:rFonts w:ascii="Arial" w:eastAsia="Arial" w:hAnsi="Arial" w:cs="Arial"/>
          <w:lang w:val="es-419"/>
        </w:rPr>
      </w:pPr>
    </w:p>
    <w:p w14:paraId="493A40C1" w14:textId="32C5C41C"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En ausencia de la Presidencia, presidir las sesiones del Comité;</w:t>
      </w:r>
    </w:p>
    <w:p w14:paraId="6D3B96A3"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5AD305E0" w14:textId="0A22D087"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Expedir por escrito las convocatorias de las sesiones del Comité, elaborar la agenda y el Orden del Día, y entregar oportunamente a las personas integrantes los documentos relacionados con los asuntos a tratar;</w:t>
      </w:r>
    </w:p>
    <w:p w14:paraId="2E67DC47"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6C955370" w14:textId="74A66F61"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Someter a consideración del Comité los expedientes técnico-administrativos de desincorporación que hayan cumplido con la validación técnica previa de la Dirección General de Recursos Materiales, presentando la relación de bienes muebles, conforme lo establecido en las Normas Generales y Lineamientos;</w:t>
      </w:r>
    </w:p>
    <w:p w14:paraId="62B52B13"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37AEF390" w14:textId="300BE01D"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Instrumentar, ejecutar y dar seguimiento operativo a los acuerdos emitidos por el Comité en materia de destino final, incluyendo la elaboración y publicación de convocatorias, bases de licitación o subasta pública, la coordinación de las juntas de aclaración, la recepción y apertura de propuestas, y la emisión de los fallos correspondientes;</w:t>
      </w:r>
    </w:p>
    <w:p w14:paraId="1AA5936E"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4DC2A92A" w14:textId="52A18663"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Registrar los acuerdos emanados de las sesiones del Comité, asentándolos en las actas respectivas, y vigilar en forma permanente su cumplimiento;</w:t>
      </w:r>
    </w:p>
    <w:p w14:paraId="22C59B01"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3FE07F88" w14:textId="41F9841F" w:rsidR="006072AA" w:rsidRPr="00E87FD2"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E87FD2">
        <w:rPr>
          <w:rFonts w:ascii="Arial" w:eastAsia="Arial" w:hAnsi="Arial" w:cs="Arial"/>
          <w:lang w:val="es-419"/>
        </w:rPr>
        <w:t xml:space="preserve">Notificar los acuerdos a las dependencias promoventes en un plazo no mayor a cinco días hábiles posteriores a la sesión, con excepción de los procedimientos </w:t>
      </w:r>
      <w:r w:rsidRPr="00E87FD2">
        <w:rPr>
          <w:rFonts w:ascii="Arial" w:eastAsia="Arial" w:hAnsi="Arial" w:cs="Arial"/>
          <w:lang w:val="es-419"/>
        </w:rPr>
        <w:lastRenderedPageBreak/>
        <w:t xml:space="preserve">de licitación pública, subasta pública o invitación a cuando menos tres personas, los cuales deberán notificarse dentro de </w:t>
      </w:r>
      <w:r w:rsidR="003C20D4" w:rsidRPr="00E87FD2">
        <w:rPr>
          <w:rFonts w:ascii="Arial" w:eastAsia="Arial" w:hAnsi="Arial" w:cs="Arial"/>
          <w:lang w:val="es-419"/>
        </w:rPr>
        <w:t>los tres días ha</w:t>
      </w:r>
      <w:r w:rsidRPr="00E87FD2">
        <w:rPr>
          <w:rFonts w:ascii="Arial" w:eastAsia="Arial" w:hAnsi="Arial" w:cs="Arial"/>
          <w:lang w:val="es-419"/>
        </w:rPr>
        <w:t xml:space="preserve"> siguientes para cumplir con los plazos de publicación;</w:t>
      </w:r>
    </w:p>
    <w:p w14:paraId="301BC9D1"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228964FE" w14:textId="4605362A" w:rsidR="006072AA" w:rsidRPr="00E87FD2" w:rsidRDefault="00E87FD2"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E87FD2">
        <w:rPr>
          <w:rFonts w:ascii="Arial" w:eastAsia="Arial" w:hAnsi="Arial" w:cs="Arial"/>
          <w:lang w:val="es-419"/>
        </w:rPr>
        <w:t xml:space="preserve">Remitir a la Dirección General la documentación necesaria para la </w:t>
      </w:r>
      <w:proofErr w:type="spellStart"/>
      <w:r w:rsidRPr="00E87FD2">
        <w:rPr>
          <w:rFonts w:ascii="Arial" w:eastAsia="Arial" w:hAnsi="Arial" w:cs="Arial"/>
          <w:lang w:val="es-419"/>
        </w:rPr>
        <w:t>intrumentación</w:t>
      </w:r>
      <w:proofErr w:type="spellEnd"/>
      <w:r w:rsidRPr="00E87FD2">
        <w:rPr>
          <w:rFonts w:ascii="Arial" w:eastAsia="Arial" w:hAnsi="Arial" w:cs="Arial"/>
          <w:lang w:val="es-419"/>
        </w:rPr>
        <w:t xml:space="preserve"> y en su caso, firma de la persona titular de la Oficialía Mayor de los contratos, convenios o instrumentos jurídicos que formalicen la transmisión de la propiedad de los bienes muebles;</w:t>
      </w:r>
    </w:p>
    <w:p w14:paraId="479FCE74"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0BF41CEC" w14:textId="431DF708"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Gestionar y asegurar que los ingresos económicos obtenidos por los procedimientos de enajenación sean enterados a la Secretaría de Hacienda del Estado de Hidalgo, de conformidad con las leyes fiscales y presupuestarias aplicables;</w:t>
      </w:r>
    </w:p>
    <w:p w14:paraId="5D086A23"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2F064980" w14:textId="752A9938"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Supervisar el retiro físico de los bienes enajenados, destruidos</w:t>
      </w:r>
      <w:r w:rsidR="005A4EF9">
        <w:rPr>
          <w:rFonts w:ascii="Arial" w:eastAsia="Arial" w:hAnsi="Arial" w:cs="Arial"/>
          <w:lang w:val="es-419"/>
        </w:rPr>
        <w:t>, permutados, otorgados en dación de pago</w:t>
      </w:r>
      <w:r w:rsidRPr="006072AA">
        <w:rPr>
          <w:rFonts w:ascii="Arial" w:eastAsia="Arial" w:hAnsi="Arial" w:cs="Arial"/>
          <w:lang w:val="es-419"/>
        </w:rPr>
        <w:t xml:space="preserve"> o donados, y vigilar que las dependencias promoventes realicen la baja </w:t>
      </w:r>
      <w:r w:rsidR="005A4EF9">
        <w:rPr>
          <w:rFonts w:ascii="Arial" w:eastAsia="Arial" w:hAnsi="Arial" w:cs="Arial"/>
          <w:lang w:val="es-419"/>
        </w:rPr>
        <w:t>definitiva de los registros</w:t>
      </w:r>
      <w:r w:rsidRPr="006072AA">
        <w:rPr>
          <w:rFonts w:ascii="Arial" w:eastAsia="Arial" w:hAnsi="Arial" w:cs="Arial"/>
          <w:lang w:val="es-419"/>
        </w:rPr>
        <w:t xml:space="preserve"> y la actualización inmediata en el Sistema de Inventarios;</w:t>
      </w:r>
    </w:p>
    <w:p w14:paraId="79B19947"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1F3E7D15" w14:textId="21C526DA"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Presentar al Comité, en la primera sesión ordinaria de cada ejercicio fiscal, el informe anual de desincorporación y destino final de bienes muebles del ejercicio anterior;</w:t>
      </w:r>
    </w:p>
    <w:p w14:paraId="46B4BC8F"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3B515057" w14:textId="222DBBD0" w:rsidR="006072AA" w:rsidRDefault="003E2996"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Pr>
          <w:rFonts w:ascii="Arial" w:eastAsia="Arial" w:hAnsi="Arial" w:cs="Arial"/>
          <w:lang w:val="es-419"/>
        </w:rPr>
        <w:t>Informar</w:t>
      </w:r>
      <w:r w:rsidR="006072AA" w:rsidRPr="006072AA">
        <w:rPr>
          <w:rFonts w:ascii="Arial" w:eastAsia="Arial" w:hAnsi="Arial" w:cs="Arial"/>
          <w:lang w:val="es-419"/>
        </w:rPr>
        <w:t xml:space="preserve"> al Órgano Interno de Control </w:t>
      </w:r>
      <w:r>
        <w:rPr>
          <w:rFonts w:ascii="Arial" w:eastAsia="Arial" w:hAnsi="Arial" w:cs="Arial"/>
          <w:lang w:val="es-419"/>
        </w:rPr>
        <w:t>respecto de documentación en la</w:t>
      </w:r>
      <w:r w:rsidR="006072AA" w:rsidRPr="006072AA">
        <w:rPr>
          <w:rFonts w:ascii="Arial" w:eastAsia="Arial" w:hAnsi="Arial" w:cs="Arial"/>
          <w:lang w:val="es-419"/>
        </w:rPr>
        <w:t xml:space="preserve"> que se detecte información falsa, alteración de documentos o conductas </w:t>
      </w:r>
      <w:proofErr w:type="spellStart"/>
      <w:r w:rsidR="006072AA" w:rsidRPr="006072AA">
        <w:rPr>
          <w:rFonts w:ascii="Arial" w:eastAsia="Arial" w:hAnsi="Arial" w:cs="Arial"/>
          <w:lang w:val="es-419"/>
        </w:rPr>
        <w:t>colusivas</w:t>
      </w:r>
      <w:proofErr w:type="spellEnd"/>
      <w:r w:rsidR="006072AA" w:rsidRPr="006072AA">
        <w:rPr>
          <w:rFonts w:ascii="Arial" w:eastAsia="Arial" w:hAnsi="Arial" w:cs="Arial"/>
          <w:lang w:val="es-419"/>
        </w:rPr>
        <w:t>, para el inicio de los procedimientos previstos en la Ley General de Responsabilidades Administrativas</w:t>
      </w:r>
      <w:r>
        <w:rPr>
          <w:rFonts w:ascii="Arial" w:eastAsia="Arial" w:hAnsi="Arial" w:cs="Arial"/>
          <w:lang w:val="es-419"/>
        </w:rPr>
        <w:t xml:space="preserve">, así como en la </w:t>
      </w:r>
      <w:r w:rsidRPr="003E2996">
        <w:rPr>
          <w:rFonts w:ascii="Arial" w:eastAsia="Arial" w:hAnsi="Arial" w:cs="Arial"/>
          <w:lang w:val="es-419"/>
        </w:rPr>
        <w:t xml:space="preserve">Ley </w:t>
      </w:r>
      <w:r>
        <w:rPr>
          <w:rFonts w:ascii="Arial" w:eastAsia="Arial" w:hAnsi="Arial" w:cs="Arial"/>
          <w:lang w:val="es-419"/>
        </w:rPr>
        <w:t>d</w:t>
      </w:r>
      <w:r w:rsidRPr="003E2996">
        <w:rPr>
          <w:rFonts w:ascii="Arial" w:eastAsia="Arial" w:hAnsi="Arial" w:cs="Arial"/>
          <w:lang w:val="es-419"/>
        </w:rPr>
        <w:t xml:space="preserve">e Responsabilidades Administrativas </w:t>
      </w:r>
      <w:r>
        <w:rPr>
          <w:rFonts w:ascii="Arial" w:eastAsia="Arial" w:hAnsi="Arial" w:cs="Arial"/>
          <w:lang w:val="es-419"/>
        </w:rPr>
        <w:t>d</w:t>
      </w:r>
      <w:r w:rsidRPr="003E2996">
        <w:rPr>
          <w:rFonts w:ascii="Arial" w:eastAsia="Arial" w:hAnsi="Arial" w:cs="Arial"/>
          <w:lang w:val="es-419"/>
        </w:rPr>
        <w:t xml:space="preserve">el Estado </w:t>
      </w:r>
      <w:r>
        <w:rPr>
          <w:rFonts w:ascii="Arial" w:eastAsia="Arial" w:hAnsi="Arial" w:cs="Arial"/>
          <w:lang w:val="es-419"/>
        </w:rPr>
        <w:t>d</w:t>
      </w:r>
      <w:r w:rsidRPr="003E2996">
        <w:rPr>
          <w:rFonts w:ascii="Arial" w:eastAsia="Arial" w:hAnsi="Arial" w:cs="Arial"/>
          <w:lang w:val="es-419"/>
        </w:rPr>
        <w:t>e Hidalgo</w:t>
      </w:r>
      <w:r w:rsidRPr="006072AA">
        <w:rPr>
          <w:rFonts w:ascii="Arial" w:eastAsia="Arial" w:hAnsi="Arial" w:cs="Arial"/>
          <w:lang w:val="es-419"/>
        </w:rPr>
        <w:t>;</w:t>
      </w:r>
    </w:p>
    <w:p w14:paraId="4321A676"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3983FEE9" w14:textId="33788C11"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 xml:space="preserve">Administrar y custodiar el archivo documental del Comité, manteniéndolo actualizado conforme a la legislación aplicable en materia de archivos; </w:t>
      </w:r>
    </w:p>
    <w:p w14:paraId="4D8F2D26" w14:textId="77777777" w:rsidR="003E2996"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2629522D" w14:textId="20910774" w:rsidR="003E2996" w:rsidRDefault="003E2996"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Pr>
          <w:rFonts w:ascii="Arial" w:eastAsia="Arial" w:hAnsi="Arial" w:cs="Arial"/>
          <w:lang w:val="es-419"/>
        </w:rPr>
        <w:t>Expedir certificaciones de la documentación que obra en los archivos relacionados con las atribuciones y funciones del Comité, descritas en el presente Acuerdo;</w:t>
      </w:r>
    </w:p>
    <w:p w14:paraId="643D915D" w14:textId="77777777" w:rsidR="006072AA" w:rsidRPr="006072AA" w:rsidRDefault="006072AA" w:rsidP="006072AA">
      <w:pPr>
        <w:pStyle w:val="NormalWeb"/>
        <w:spacing w:before="0" w:beforeAutospacing="0" w:after="0" w:afterAutospacing="0" w:line="276" w:lineRule="auto"/>
        <w:ind w:left="709"/>
        <w:jc w:val="both"/>
        <w:rPr>
          <w:rFonts w:ascii="Arial" w:eastAsia="Arial" w:hAnsi="Arial" w:cs="Arial"/>
          <w:lang w:val="es-419"/>
        </w:rPr>
      </w:pPr>
    </w:p>
    <w:p w14:paraId="2C941930" w14:textId="37C6EF52" w:rsidR="003E2996" w:rsidRDefault="003E2996"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Pr>
          <w:rFonts w:ascii="Arial" w:eastAsia="Arial" w:hAnsi="Arial" w:cs="Arial"/>
          <w:lang w:val="es-419"/>
        </w:rPr>
        <w:t xml:space="preserve"> Aquellas que en forma especial le sean encomendadas por la persona titular que ostente el cargo de </w:t>
      </w:r>
      <w:proofErr w:type="gramStart"/>
      <w:r>
        <w:rPr>
          <w:rFonts w:ascii="Arial" w:eastAsia="Arial" w:hAnsi="Arial" w:cs="Arial"/>
          <w:lang w:val="es-419"/>
        </w:rPr>
        <w:t>Presidente</w:t>
      </w:r>
      <w:proofErr w:type="gramEnd"/>
      <w:r>
        <w:rPr>
          <w:rFonts w:ascii="Arial" w:eastAsia="Arial" w:hAnsi="Arial" w:cs="Arial"/>
          <w:lang w:val="es-419"/>
        </w:rPr>
        <w:t>; y</w:t>
      </w:r>
    </w:p>
    <w:p w14:paraId="19E9A556" w14:textId="77777777" w:rsidR="003E2996"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17D6FA4D" w14:textId="57EFFB9A" w:rsidR="006072AA" w:rsidRDefault="006072AA" w:rsidP="006072AA">
      <w:pPr>
        <w:pStyle w:val="NormalWeb"/>
        <w:numPr>
          <w:ilvl w:val="1"/>
          <w:numId w:val="7"/>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Las demás que le confieran las Normas Generales, los Lineamientos y las disposiciones jurídicas aplicables.</w:t>
      </w:r>
    </w:p>
    <w:p w14:paraId="1FE60F91"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2D4D24A8" w14:textId="77777777" w:rsidR="006072AA" w:rsidRDefault="006072AA" w:rsidP="006072AA">
      <w:pPr>
        <w:pStyle w:val="NormalWeb"/>
        <w:spacing w:before="0" w:beforeAutospacing="0" w:after="0" w:afterAutospacing="0" w:line="276" w:lineRule="auto"/>
        <w:jc w:val="both"/>
        <w:rPr>
          <w:rFonts w:ascii="Arial" w:eastAsia="Arial" w:hAnsi="Arial" w:cs="Arial"/>
          <w:b/>
          <w:bCs/>
          <w:lang w:val="es-419"/>
        </w:rPr>
      </w:pPr>
      <w:r w:rsidRPr="006072AA">
        <w:rPr>
          <w:rFonts w:ascii="Arial" w:eastAsia="Arial" w:hAnsi="Arial" w:cs="Arial"/>
          <w:b/>
          <w:bCs/>
          <w:lang w:val="es-419"/>
        </w:rPr>
        <w:t>III. De los Vocales Permanentes:</w:t>
      </w:r>
    </w:p>
    <w:p w14:paraId="6129BCF4" w14:textId="77777777" w:rsidR="003E2996" w:rsidRPr="006072AA" w:rsidRDefault="003E2996" w:rsidP="006072AA">
      <w:pPr>
        <w:pStyle w:val="NormalWeb"/>
        <w:spacing w:before="0" w:beforeAutospacing="0" w:after="0" w:afterAutospacing="0" w:line="276" w:lineRule="auto"/>
        <w:jc w:val="both"/>
        <w:rPr>
          <w:rFonts w:ascii="Arial" w:eastAsia="Arial" w:hAnsi="Arial" w:cs="Arial"/>
          <w:lang w:val="es-419"/>
        </w:rPr>
      </w:pPr>
    </w:p>
    <w:p w14:paraId="0383FBDB" w14:textId="14CF507F" w:rsidR="006072AA" w:rsidRDefault="006072AA" w:rsidP="003E2996">
      <w:pPr>
        <w:pStyle w:val="NormalWeb"/>
        <w:numPr>
          <w:ilvl w:val="1"/>
          <w:numId w:val="8"/>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 xml:space="preserve">Analizar previamente </w:t>
      </w:r>
      <w:r w:rsidR="003E2996">
        <w:rPr>
          <w:rFonts w:ascii="Arial" w:eastAsia="Arial" w:hAnsi="Arial" w:cs="Arial"/>
          <w:lang w:val="es-419"/>
        </w:rPr>
        <w:t>la documentación</w:t>
      </w:r>
      <w:r w:rsidRPr="006072AA">
        <w:rPr>
          <w:rFonts w:ascii="Arial" w:eastAsia="Arial" w:hAnsi="Arial" w:cs="Arial"/>
          <w:lang w:val="es-419"/>
        </w:rPr>
        <w:t xml:space="preserve"> que les sean enviados por la Secretaría Ejecutiva con relación a los asuntos inscritos en el Orden del Día</w:t>
      </w:r>
      <w:r w:rsidR="003E2996">
        <w:rPr>
          <w:rFonts w:ascii="Arial" w:eastAsia="Arial" w:hAnsi="Arial" w:cs="Arial"/>
          <w:lang w:val="es-419"/>
        </w:rPr>
        <w:t xml:space="preserve"> respectivo</w:t>
      </w:r>
      <w:r w:rsidRPr="006072AA">
        <w:rPr>
          <w:rFonts w:ascii="Arial" w:eastAsia="Arial" w:hAnsi="Arial" w:cs="Arial"/>
          <w:lang w:val="es-419"/>
        </w:rPr>
        <w:t>;</w:t>
      </w:r>
    </w:p>
    <w:p w14:paraId="72319F85"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7961A439" w14:textId="7CD70717" w:rsidR="006072AA" w:rsidRDefault="006072AA" w:rsidP="003E2996">
      <w:pPr>
        <w:pStyle w:val="NormalWeb"/>
        <w:numPr>
          <w:ilvl w:val="1"/>
          <w:numId w:val="8"/>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Asistir a las sesiones del Comité y participar en las deliberaciones con las observaciones, recomendaciones y opiniones que estimen pertinentes</w:t>
      </w:r>
      <w:r w:rsidR="003E2996">
        <w:rPr>
          <w:rFonts w:ascii="Arial" w:eastAsia="Arial" w:hAnsi="Arial" w:cs="Arial"/>
          <w:lang w:val="es-419"/>
        </w:rPr>
        <w:t xml:space="preserve"> en el ámbito de su competencia</w:t>
      </w:r>
      <w:r w:rsidRPr="006072AA">
        <w:rPr>
          <w:rFonts w:ascii="Arial" w:eastAsia="Arial" w:hAnsi="Arial" w:cs="Arial"/>
          <w:lang w:val="es-419"/>
        </w:rPr>
        <w:t>;</w:t>
      </w:r>
    </w:p>
    <w:p w14:paraId="44655CD7"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31E60A3B" w14:textId="4D06F294" w:rsidR="006072AA" w:rsidRDefault="006072AA" w:rsidP="003E2996">
      <w:pPr>
        <w:pStyle w:val="NormalWeb"/>
        <w:numPr>
          <w:ilvl w:val="1"/>
          <w:numId w:val="8"/>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Emitir su voto en los asuntos sometidos a consideración del Comité;</w:t>
      </w:r>
    </w:p>
    <w:p w14:paraId="592FAC38"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61234615" w14:textId="1E94E445" w:rsidR="006072AA" w:rsidRDefault="006072AA" w:rsidP="003E2996">
      <w:pPr>
        <w:pStyle w:val="NormalWeb"/>
        <w:numPr>
          <w:ilvl w:val="1"/>
          <w:numId w:val="8"/>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Proponer a la Secretaría Ejecutiva asuntos para su inscripción en el Orden del Día; y</w:t>
      </w:r>
    </w:p>
    <w:p w14:paraId="29A23E1F"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21448CDD" w14:textId="5105F000" w:rsidR="006072AA" w:rsidRDefault="006072AA" w:rsidP="003E2996">
      <w:pPr>
        <w:pStyle w:val="NormalWeb"/>
        <w:numPr>
          <w:ilvl w:val="1"/>
          <w:numId w:val="8"/>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Las demás que les confieran las Normas Generales, los Lineamientos y las disposiciones jurídicas aplicables.</w:t>
      </w:r>
    </w:p>
    <w:p w14:paraId="3084912A" w14:textId="77777777" w:rsidR="003E2996" w:rsidRPr="006072AA" w:rsidRDefault="003E2996" w:rsidP="006072AA">
      <w:pPr>
        <w:pStyle w:val="NormalWeb"/>
        <w:spacing w:before="0" w:beforeAutospacing="0" w:after="0" w:afterAutospacing="0" w:line="276" w:lineRule="auto"/>
        <w:jc w:val="both"/>
        <w:rPr>
          <w:rFonts w:ascii="Arial" w:eastAsia="Arial" w:hAnsi="Arial" w:cs="Arial"/>
          <w:lang w:val="es-419"/>
        </w:rPr>
      </w:pPr>
    </w:p>
    <w:p w14:paraId="5DDCD014" w14:textId="14DB0B6B" w:rsidR="006072AA" w:rsidRDefault="006072AA" w:rsidP="003E2996">
      <w:pPr>
        <w:pStyle w:val="NormalWeb"/>
        <w:spacing w:before="0" w:beforeAutospacing="0" w:after="0" w:afterAutospacing="0" w:line="276" w:lineRule="auto"/>
        <w:jc w:val="both"/>
        <w:rPr>
          <w:rFonts w:ascii="Arial" w:eastAsia="Arial" w:hAnsi="Arial" w:cs="Arial"/>
          <w:b/>
          <w:bCs/>
          <w:lang w:val="es-419"/>
        </w:rPr>
      </w:pPr>
      <w:r w:rsidRPr="006072AA">
        <w:rPr>
          <w:rFonts w:ascii="Arial" w:eastAsia="Arial" w:hAnsi="Arial" w:cs="Arial"/>
          <w:b/>
          <w:bCs/>
          <w:lang w:val="es-419"/>
        </w:rPr>
        <w:t xml:space="preserve">IV. De los Vocales </w:t>
      </w:r>
      <w:r w:rsidR="003E2996">
        <w:rPr>
          <w:rFonts w:ascii="Arial" w:eastAsia="Arial" w:hAnsi="Arial" w:cs="Arial"/>
          <w:b/>
          <w:bCs/>
          <w:lang w:val="es-419"/>
        </w:rPr>
        <w:t>Eventuales</w:t>
      </w:r>
      <w:r w:rsidRPr="006072AA">
        <w:rPr>
          <w:rFonts w:ascii="Arial" w:eastAsia="Arial" w:hAnsi="Arial" w:cs="Arial"/>
          <w:b/>
          <w:bCs/>
          <w:lang w:val="es-419"/>
        </w:rPr>
        <w:t>:</w:t>
      </w:r>
    </w:p>
    <w:p w14:paraId="6ED3D8AF" w14:textId="77777777" w:rsidR="003E2996" w:rsidRPr="006072AA" w:rsidRDefault="003E2996" w:rsidP="006072AA">
      <w:pPr>
        <w:pStyle w:val="NormalWeb"/>
        <w:spacing w:before="0" w:beforeAutospacing="0" w:after="0" w:afterAutospacing="0" w:line="276" w:lineRule="auto"/>
        <w:jc w:val="both"/>
        <w:rPr>
          <w:rFonts w:ascii="Arial" w:eastAsia="Arial" w:hAnsi="Arial" w:cs="Arial"/>
          <w:lang w:val="es-419"/>
        </w:rPr>
      </w:pPr>
    </w:p>
    <w:p w14:paraId="7B276847" w14:textId="2310FD72" w:rsidR="006072AA" w:rsidRDefault="006072AA" w:rsidP="003E2996">
      <w:pPr>
        <w:pStyle w:val="NormalWeb"/>
        <w:numPr>
          <w:ilvl w:val="1"/>
          <w:numId w:val="9"/>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Enviar por conducto de la Secretaría Ejecutiva los expedientes técnico-administrativos debidamente integrados conforme a las Normas Generales y los Lineamientos, para su inscripción en el Orden del Día;</w:t>
      </w:r>
    </w:p>
    <w:p w14:paraId="5EA28D25" w14:textId="77777777" w:rsidR="003E2996" w:rsidRPr="006072AA" w:rsidRDefault="003E2996" w:rsidP="003E2996">
      <w:pPr>
        <w:pStyle w:val="NormalWeb"/>
        <w:spacing w:before="0" w:beforeAutospacing="0" w:after="0" w:afterAutospacing="0" w:line="276" w:lineRule="auto"/>
        <w:ind w:left="709" w:hanging="283"/>
        <w:jc w:val="both"/>
        <w:rPr>
          <w:rFonts w:ascii="Arial" w:eastAsia="Arial" w:hAnsi="Arial" w:cs="Arial"/>
          <w:lang w:val="es-419"/>
        </w:rPr>
      </w:pPr>
    </w:p>
    <w:p w14:paraId="31D863E7" w14:textId="5A118F36" w:rsidR="006072AA" w:rsidRDefault="006072AA" w:rsidP="003E2996">
      <w:pPr>
        <w:pStyle w:val="NormalWeb"/>
        <w:numPr>
          <w:ilvl w:val="1"/>
          <w:numId w:val="9"/>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Participar en la sesión correspondiente y exponer ante el Comité las consideraciones técnicas, administrativas</w:t>
      </w:r>
      <w:r w:rsidR="003E2996">
        <w:rPr>
          <w:rFonts w:ascii="Arial" w:eastAsia="Arial" w:hAnsi="Arial" w:cs="Arial"/>
          <w:lang w:val="es-419"/>
        </w:rPr>
        <w:t>, legales</w:t>
      </w:r>
      <w:r w:rsidRPr="006072AA">
        <w:rPr>
          <w:rFonts w:ascii="Arial" w:eastAsia="Arial" w:hAnsi="Arial" w:cs="Arial"/>
          <w:lang w:val="es-419"/>
        </w:rPr>
        <w:t xml:space="preserve"> y patrimoniales que sustenten la propuesta de desincorporación y destino final de los bienes bajo su resguardo;</w:t>
      </w:r>
    </w:p>
    <w:p w14:paraId="32CAF04C" w14:textId="77777777" w:rsidR="003E2996" w:rsidRPr="006072AA" w:rsidRDefault="003E2996" w:rsidP="003E2996">
      <w:pPr>
        <w:pStyle w:val="NormalWeb"/>
        <w:spacing w:before="0" w:beforeAutospacing="0" w:after="0" w:afterAutospacing="0" w:line="276" w:lineRule="auto"/>
        <w:ind w:left="709" w:hanging="283"/>
        <w:jc w:val="both"/>
        <w:rPr>
          <w:rFonts w:ascii="Arial" w:eastAsia="Arial" w:hAnsi="Arial" w:cs="Arial"/>
          <w:lang w:val="es-419"/>
        </w:rPr>
      </w:pPr>
    </w:p>
    <w:p w14:paraId="557D755A" w14:textId="395CCC25" w:rsidR="006072AA" w:rsidRDefault="006072AA" w:rsidP="003E2996">
      <w:pPr>
        <w:pStyle w:val="NormalWeb"/>
        <w:numPr>
          <w:ilvl w:val="1"/>
          <w:numId w:val="9"/>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Emitir su voto exclusivamente respecto de los asuntos de su competencia; y</w:t>
      </w:r>
    </w:p>
    <w:p w14:paraId="049E563B"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490BCEC4" w14:textId="054BC049" w:rsidR="006072AA" w:rsidRDefault="006072AA" w:rsidP="003E2996">
      <w:pPr>
        <w:pStyle w:val="NormalWeb"/>
        <w:numPr>
          <w:ilvl w:val="1"/>
          <w:numId w:val="9"/>
        </w:numPr>
        <w:spacing w:before="0" w:beforeAutospacing="0" w:after="0" w:afterAutospacing="0" w:line="276" w:lineRule="auto"/>
        <w:ind w:left="709" w:hanging="283"/>
        <w:jc w:val="both"/>
        <w:rPr>
          <w:rFonts w:ascii="Arial" w:eastAsia="Arial" w:hAnsi="Arial" w:cs="Arial"/>
          <w:lang w:val="es-419"/>
        </w:rPr>
      </w:pPr>
      <w:r w:rsidRPr="006072AA">
        <w:rPr>
          <w:rFonts w:ascii="Arial" w:eastAsia="Arial" w:hAnsi="Arial" w:cs="Arial"/>
          <w:lang w:val="es-419"/>
        </w:rPr>
        <w:t>Facilitar el acceso a los bienes para</w:t>
      </w:r>
      <w:r w:rsidR="003E2996">
        <w:rPr>
          <w:rFonts w:ascii="Arial" w:eastAsia="Arial" w:hAnsi="Arial" w:cs="Arial"/>
          <w:lang w:val="es-419"/>
        </w:rPr>
        <w:t xml:space="preserve"> su</w:t>
      </w:r>
      <w:r w:rsidRPr="006072AA">
        <w:rPr>
          <w:rFonts w:ascii="Arial" w:eastAsia="Arial" w:hAnsi="Arial" w:cs="Arial"/>
          <w:lang w:val="es-419"/>
        </w:rPr>
        <w:t xml:space="preserve"> inspección, loteo y retiro, y mantener su custodia y conservación hasta la firma del acta de entrega-recepción del destino final o el ingreso formal al Almacén General</w:t>
      </w:r>
      <w:r w:rsidR="003E2996">
        <w:rPr>
          <w:rFonts w:ascii="Arial" w:eastAsia="Arial" w:hAnsi="Arial" w:cs="Arial"/>
          <w:lang w:val="es-419"/>
        </w:rPr>
        <w:t>, así como bodegas anexas</w:t>
      </w:r>
      <w:r w:rsidRPr="006072AA">
        <w:rPr>
          <w:rFonts w:ascii="Arial" w:eastAsia="Arial" w:hAnsi="Arial" w:cs="Arial"/>
          <w:lang w:val="es-419"/>
        </w:rPr>
        <w:t>.</w:t>
      </w:r>
    </w:p>
    <w:p w14:paraId="7B90D708" w14:textId="77777777" w:rsidR="003E2996" w:rsidRPr="006072AA" w:rsidRDefault="003E2996" w:rsidP="003E2996">
      <w:pPr>
        <w:pStyle w:val="NormalWeb"/>
        <w:spacing w:before="0" w:beforeAutospacing="0" w:after="0" w:afterAutospacing="0" w:line="276" w:lineRule="auto"/>
        <w:ind w:left="709"/>
        <w:jc w:val="both"/>
        <w:rPr>
          <w:rFonts w:ascii="Arial" w:eastAsia="Arial" w:hAnsi="Arial" w:cs="Arial"/>
          <w:lang w:val="es-419"/>
        </w:rPr>
      </w:pPr>
    </w:p>
    <w:p w14:paraId="65082392" w14:textId="77777777" w:rsidR="006072AA" w:rsidRPr="006072AA" w:rsidRDefault="006072AA" w:rsidP="003E2996">
      <w:pPr>
        <w:pStyle w:val="NormalWeb"/>
        <w:spacing w:before="0" w:beforeAutospacing="0" w:after="0" w:afterAutospacing="0" w:line="276" w:lineRule="auto"/>
        <w:jc w:val="both"/>
        <w:rPr>
          <w:rFonts w:ascii="Arial" w:eastAsia="Arial" w:hAnsi="Arial" w:cs="Arial"/>
          <w:lang w:val="es-419"/>
        </w:rPr>
      </w:pPr>
      <w:r w:rsidRPr="006072AA">
        <w:rPr>
          <w:rFonts w:ascii="Arial" w:eastAsia="Arial" w:hAnsi="Arial" w:cs="Arial"/>
          <w:lang w:val="es-419"/>
        </w:rPr>
        <w:t>El Comité contará con una Secretaría Técnica, adscrita a la Secretaría Ejecutiva, que tendrá a su cargo el apoyo técnico-administrativo necesario para la preparación, trámite y seguimiento de los asuntos competencia del Comité. El personal de la Secretaría Técnica será designado por la persona titular de la Secretaría Ejecutiva y actuará bajo su dirección, sin tener el carácter de integrante del Comité.</w:t>
      </w:r>
    </w:p>
    <w:p w14:paraId="2C37BD39" w14:textId="77777777" w:rsidR="006072AA" w:rsidRPr="00216AD8" w:rsidRDefault="006072AA" w:rsidP="006072AA">
      <w:pPr>
        <w:pStyle w:val="NormalWeb"/>
        <w:spacing w:before="0" w:beforeAutospacing="0" w:after="0" w:afterAutospacing="0" w:line="276" w:lineRule="auto"/>
        <w:jc w:val="both"/>
        <w:rPr>
          <w:rFonts w:ascii="Arial" w:eastAsia="Arial" w:hAnsi="Arial" w:cs="Arial"/>
          <w:lang w:val="es-419"/>
        </w:rPr>
      </w:pPr>
    </w:p>
    <w:p w14:paraId="0000005C" w14:textId="6CC2E713" w:rsidR="00B04C47" w:rsidRPr="00C124F6" w:rsidRDefault="000C6FAD" w:rsidP="006072AA">
      <w:pPr>
        <w:jc w:val="center"/>
        <w:rPr>
          <w:rFonts w:eastAsia="Montserrat"/>
          <w:b/>
          <w:bCs/>
          <w:sz w:val="24"/>
          <w:szCs w:val="24"/>
        </w:rPr>
      </w:pPr>
      <w:r w:rsidRPr="00C124F6">
        <w:rPr>
          <w:rFonts w:eastAsia="Montserrat"/>
          <w:b/>
          <w:bCs/>
          <w:sz w:val="24"/>
          <w:szCs w:val="24"/>
        </w:rPr>
        <w:lastRenderedPageBreak/>
        <w:t>CAPÍTULO IV</w:t>
      </w:r>
    </w:p>
    <w:p w14:paraId="0000005D" w14:textId="77777777" w:rsidR="00B04C47" w:rsidRDefault="000C6FAD" w:rsidP="006072AA">
      <w:pPr>
        <w:jc w:val="center"/>
        <w:rPr>
          <w:rFonts w:eastAsia="Montserrat"/>
          <w:b/>
          <w:bCs/>
          <w:sz w:val="24"/>
          <w:szCs w:val="24"/>
        </w:rPr>
      </w:pPr>
      <w:r w:rsidRPr="00C124F6">
        <w:rPr>
          <w:rFonts w:eastAsia="Montserrat"/>
          <w:b/>
          <w:bCs/>
          <w:sz w:val="24"/>
          <w:szCs w:val="24"/>
        </w:rPr>
        <w:t>SESIONES DEL COMITÉ</w:t>
      </w:r>
    </w:p>
    <w:p w14:paraId="4D4819E5" w14:textId="77777777" w:rsidR="007572D7" w:rsidRPr="00C124F6" w:rsidRDefault="007572D7" w:rsidP="006072AA">
      <w:pPr>
        <w:jc w:val="both"/>
        <w:rPr>
          <w:rFonts w:eastAsia="Montserrat"/>
          <w:b/>
          <w:bCs/>
          <w:sz w:val="24"/>
          <w:szCs w:val="24"/>
        </w:rPr>
      </w:pPr>
    </w:p>
    <w:p w14:paraId="7F9AF9DC" w14:textId="7430CFD9"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 xml:space="preserve">Artículo </w:t>
      </w:r>
      <w:r w:rsidR="006072AA">
        <w:rPr>
          <w:rFonts w:ascii="Arial" w:eastAsia="Arial" w:hAnsi="Arial" w:cs="Arial"/>
          <w:b/>
          <w:bCs/>
          <w:lang w:val="es-419"/>
        </w:rPr>
        <w:t>7</w:t>
      </w:r>
      <w:r w:rsidRPr="007572D7">
        <w:rPr>
          <w:rFonts w:ascii="Arial" w:eastAsia="Arial" w:hAnsi="Arial" w:cs="Arial"/>
          <w:b/>
          <w:bCs/>
          <w:lang w:val="es-419"/>
        </w:rPr>
        <w:t>.</w:t>
      </w:r>
      <w:r w:rsidRPr="007572D7">
        <w:rPr>
          <w:rFonts w:ascii="Arial" w:eastAsia="Arial" w:hAnsi="Arial" w:cs="Arial"/>
          <w:lang w:val="es-419"/>
        </w:rPr>
        <w:t xml:space="preserve"> El Comité sesionará de la siguiente forma:</w:t>
      </w:r>
    </w:p>
    <w:p w14:paraId="4CE9C024"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77706BD9" w14:textId="77777777"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w:t>
      </w:r>
      <w:r w:rsidRPr="007572D7">
        <w:rPr>
          <w:rFonts w:ascii="Arial" w:eastAsia="Arial" w:hAnsi="Arial" w:cs="Arial"/>
          <w:lang w:val="es-419"/>
        </w:rPr>
        <w:t xml:space="preserve"> </w:t>
      </w:r>
      <w:r w:rsidRPr="007572D7">
        <w:rPr>
          <w:rFonts w:ascii="Arial" w:eastAsia="Arial" w:hAnsi="Arial" w:cs="Arial"/>
          <w:b/>
          <w:bCs/>
          <w:lang w:val="es-419"/>
        </w:rPr>
        <w:t>Sesiones Ordinarias:</w:t>
      </w:r>
      <w:r w:rsidRPr="007572D7">
        <w:rPr>
          <w:rFonts w:ascii="Arial" w:eastAsia="Arial" w:hAnsi="Arial" w:cs="Arial"/>
          <w:lang w:val="es-419"/>
        </w:rPr>
        <w:t xml:space="preserve"> Se celebrarán cuando el Comité lo considere necesario para el desahogo de los asuntos pendientes de dictaminación, procurando que se realicen con la periodicidad que requiera la gestión eficiente del patrimonio público. La convocatoria deberá ser expedida por el </w:t>
      </w:r>
      <w:proofErr w:type="gramStart"/>
      <w:r w:rsidRPr="007572D7">
        <w:rPr>
          <w:rFonts w:ascii="Arial" w:eastAsia="Arial" w:hAnsi="Arial" w:cs="Arial"/>
          <w:lang w:val="es-419"/>
        </w:rPr>
        <w:t>Secretario Ejecutivo</w:t>
      </w:r>
      <w:proofErr w:type="gramEnd"/>
      <w:r w:rsidRPr="007572D7">
        <w:rPr>
          <w:rFonts w:ascii="Arial" w:eastAsia="Arial" w:hAnsi="Arial" w:cs="Arial"/>
          <w:lang w:val="es-419"/>
        </w:rPr>
        <w:t xml:space="preserve"> con al menos cinco días hábiles de antelación a la fecha programada; y</w:t>
      </w:r>
    </w:p>
    <w:p w14:paraId="5CDEE872"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2EE6587F" w14:textId="7337CEC5"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II.</w:t>
      </w:r>
      <w:r w:rsidRPr="007572D7">
        <w:rPr>
          <w:rFonts w:ascii="Arial" w:eastAsia="Arial" w:hAnsi="Arial" w:cs="Arial"/>
          <w:lang w:val="es-419"/>
        </w:rPr>
        <w:t xml:space="preserve"> </w:t>
      </w:r>
      <w:r w:rsidRPr="007572D7">
        <w:rPr>
          <w:rFonts w:ascii="Arial" w:eastAsia="Arial" w:hAnsi="Arial" w:cs="Arial"/>
          <w:b/>
          <w:bCs/>
          <w:lang w:val="es-419"/>
        </w:rPr>
        <w:t>Sesiones Extraordinarias:</w:t>
      </w:r>
      <w:r w:rsidRPr="007572D7">
        <w:rPr>
          <w:rFonts w:ascii="Arial" w:eastAsia="Arial" w:hAnsi="Arial" w:cs="Arial"/>
          <w:lang w:val="es-419"/>
        </w:rPr>
        <w:t xml:space="preserve"> Podrán convocarse en cualquier momento cuando la urgencia, la relevancia del asunto, el volumen de expedientes acumulados, la proximidad de vencimientos de avalúos o plazos legales, o cualquier circunstancia excepcional así lo justifique. La convocatoria deberá ser expedida por el </w:t>
      </w:r>
      <w:proofErr w:type="gramStart"/>
      <w:r w:rsidRPr="007572D7">
        <w:rPr>
          <w:rFonts w:ascii="Arial" w:eastAsia="Arial" w:hAnsi="Arial" w:cs="Arial"/>
          <w:lang w:val="es-419"/>
        </w:rPr>
        <w:t>Presidente</w:t>
      </w:r>
      <w:proofErr w:type="gramEnd"/>
      <w:r w:rsidRPr="007572D7">
        <w:rPr>
          <w:rFonts w:ascii="Arial" w:eastAsia="Arial" w:hAnsi="Arial" w:cs="Arial"/>
          <w:lang w:val="es-419"/>
        </w:rPr>
        <w:t xml:space="preserve"> o, a solicitud fundada de éste, por el </w:t>
      </w:r>
      <w:proofErr w:type="gramStart"/>
      <w:r w:rsidRPr="007572D7">
        <w:rPr>
          <w:rFonts w:ascii="Arial" w:eastAsia="Arial" w:hAnsi="Arial" w:cs="Arial"/>
          <w:lang w:val="es-419"/>
        </w:rPr>
        <w:t>Secretario Ejecutivo</w:t>
      </w:r>
      <w:proofErr w:type="gramEnd"/>
      <w:r w:rsidRPr="007572D7">
        <w:rPr>
          <w:rFonts w:ascii="Arial" w:eastAsia="Arial" w:hAnsi="Arial" w:cs="Arial"/>
          <w:lang w:val="es-419"/>
        </w:rPr>
        <w:t xml:space="preserve">, con al menos </w:t>
      </w:r>
      <w:r w:rsidR="003E2996">
        <w:rPr>
          <w:rFonts w:ascii="Arial" w:eastAsia="Arial" w:hAnsi="Arial" w:cs="Arial"/>
          <w:noProof/>
          <w:lang w:val="es-419"/>
        </w:rPr>
        <w:t>tres</w:t>
      </w:r>
      <w:r w:rsidRPr="007572D7">
        <w:rPr>
          <w:rFonts w:ascii="Arial" w:eastAsia="Arial" w:hAnsi="Arial" w:cs="Arial"/>
          <w:lang w:val="es-419"/>
        </w:rPr>
        <w:t xml:space="preserve"> días hábiles de antelación, salvo causa debidamente justificada que amerite un plazo menor.</w:t>
      </w:r>
    </w:p>
    <w:p w14:paraId="7DAAC887"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55DDD2EE" w14:textId="77777777"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lang w:val="es-419"/>
        </w:rPr>
        <w:t>Las sesiones podrán celebrarse de forma presencial o mediante el uso de tecnologías de la información y comunicación que garanticen la interacción simultánea de las personas participantes.</w:t>
      </w:r>
    </w:p>
    <w:p w14:paraId="5D64BCBC"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39F1E9A6" w14:textId="3246B3E1"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 xml:space="preserve">Artículo </w:t>
      </w:r>
      <w:r w:rsidR="006072AA">
        <w:rPr>
          <w:rFonts w:ascii="Arial" w:eastAsia="Arial" w:hAnsi="Arial" w:cs="Arial"/>
          <w:b/>
          <w:bCs/>
          <w:lang w:val="es-419"/>
        </w:rPr>
        <w:t>8</w:t>
      </w:r>
      <w:r w:rsidRPr="007572D7">
        <w:rPr>
          <w:rFonts w:ascii="Arial" w:eastAsia="Arial" w:hAnsi="Arial" w:cs="Arial"/>
          <w:b/>
          <w:bCs/>
          <w:lang w:val="es-419"/>
        </w:rPr>
        <w:t>.</w:t>
      </w:r>
      <w:r w:rsidRPr="007572D7">
        <w:rPr>
          <w:rFonts w:ascii="Arial" w:eastAsia="Arial" w:hAnsi="Arial" w:cs="Arial"/>
          <w:lang w:val="es-419"/>
        </w:rPr>
        <w:t xml:space="preserve"> Las sesiones del Comité tendrán verificativo siempre que exista quórum, el cual se determinará con la asistencia del cincuenta por ciento más uno de los integrantes con derecho a voz y voto. Las decisiones serán v</w:t>
      </w:r>
      <w:r w:rsidR="00607955">
        <w:rPr>
          <w:rFonts w:ascii="Arial" w:eastAsia="Arial" w:hAnsi="Arial" w:cs="Arial"/>
          <w:lang w:val="es-419"/>
        </w:rPr>
        <w:t>á</w:t>
      </w:r>
      <w:r w:rsidRPr="007572D7">
        <w:rPr>
          <w:rFonts w:ascii="Arial" w:eastAsia="Arial" w:hAnsi="Arial" w:cs="Arial"/>
          <w:lang w:val="es-419"/>
        </w:rPr>
        <w:t>lida</w:t>
      </w:r>
      <w:r w:rsidR="00607955">
        <w:rPr>
          <w:rFonts w:ascii="Arial" w:eastAsia="Arial" w:hAnsi="Arial" w:cs="Arial"/>
          <w:lang w:val="es-419"/>
        </w:rPr>
        <w:t>s</w:t>
      </w:r>
      <w:r w:rsidRPr="007572D7">
        <w:rPr>
          <w:rFonts w:ascii="Arial" w:eastAsia="Arial" w:hAnsi="Arial" w:cs="Arial"/>
          <w:lang w:val="es-419"/>
        </w:rPr>
        <w:t xml:space="preserve"> por mayoría de votos de los integrantes presentes con derecho a voto. En caso de empate, el </w:t>
      </w:r>
      <w:proofErr w:type="gramStart"/>
      <w:r w:rsidRPr="007572D7">
        <w:rPr>
          <w:rFonts w:ascii="Arial" w:eastAsia="Arial" w:hAnsi="Arial" w:cs="Arial"/>
          <w:lang w:val="es-419"/>
        </w:rPr>
        <w:t>Presidente</w:t>
      </w:r>
      <w:proofErr w:type="gramEnd"/>
      <w:r w:rsidRPr="007572D7">
        <w:rPr>
          <w:rFonts w:ascii="Arial" w:eastAsia="Arial" w:hAnsi="Arial" w:cs="Arial"/>
          <w:lang w:val="es-419"/>
        </w:rPr>
        <w:t xml:space="preserve"> ejercerá el voto de calidad.</w:t>
      </w:r>
    </w:p>
    <w:p w14:paraId="2ADF4D8E"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109D6272" w14:textId="0C523BFF"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lang w:val="es-419"/>
        </w:rPr>
        <w:t xml:space="preserve">En caso de ausencia de las personas titulares de la Presidencia y de la Secretaría Ejecutiva, la sesión se tendrá por cancelada y </w:t>
      </w:r>
      <w:r w:rsidR="00607955">
        <w:rPr>
          <w:rFonts w:ascii="Arial" w:eastAsia="Arial" w:hAnsi="Arial" w:cs="Arial"/>
          <w:lang w:val="es-419"/>
        </w:rPr>
        <w:t xml:space="preserve">tendrá verificativo </w:t>
      </w:r>
      <w:r w:rsidRPr="007572D7">
        <w:rPr>
          <w:rFonts w:ascii="Arial" w:eastAsia="Arial" w:hAnsi="Arial" w:cs="Arial"/>
          <w:lang w:val="es-419"/>
        </w:rPr>
        <w:t>dentro de los cinco días hábiles siguientes.</w:t>
      </w:r>
    </w:p>
    <w:p w14:paraId="7D65127C"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00D65A6D" w14:textId="47D52DC0"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 xml:space="preserve">Artículo </w:t>
      </w:r>
      <w:r w:rsidR="006072AA">
        <w:rPr>
          <w:rFonts w:ascii="Arial" w:eastAsia="Arial" w:hAnsi="Arial" w:cs="Arial"/>
          <w:b/>
          <w:bCs/>
          <w:lang w:val="es-419"/>
        </w:rPr>
        <w:t>9</w:t>
      </w:r>
      <w:r w:rsidRPr="007572D7">
        <w:rPr>
          <w:rFonts w:ascii="Arial" w:eastAsia="Arial" w:hAnsi="Arial" w:cs="Arial"/>
          <w:b/>
          <w:bCs/>
          <w:lang w:val="es-419"/>
        </w:rPr>
        <w:t>.</w:t>
      </w:r>
      <w:r w:rsidRPr="007572D7">
        <w:rPr>
          <w:rFonts w:ascii="Arial" w:eastAsia="Arial" w:hAnsi="Arial" w:cs="Arial"/>
          <w:lang w:val="es-419"/>
        </w:rPr>
        <w:t xml:space="preserve"> La convocatoria a las sesiones del Comité deberá contener, cuando menos, fecha y lugar de expedición; lugar, fecha y hora en que se llevará a cabo la sesión; el Orden del Día debidamente firmado por el </w:t>
      </w:r>
      <w:proofErr w:type="gramStart"/>
      <w:r w:rsidRPr="007572D7">
        <w:rPr>
          <w:rFonts w:ascii="Arial" w:eastAsia="Arial" w:hAnsi="Arial" w:cs="Arial"/>
          <w:lang w:val="es-419"/>
        </w:rPr>
        <w:t>Presidente</w:t>
      </w:r>
      <w:proofErr w:type="gramEnd"/>
      <w:r w:rsidRPr="007572D7">
        <w:rPr>
          <w:rFonts w:ascii="Arial" w:eastAsia="Arial" w:hAnsi="Arial" w:cs="Arial"/>
          <w:lang w:val="es-419"/>
        </w:rPr>
        <w:t xml:space="preserve">; y </w:t>
      </w:r>
      <w:r w:rsidR="00607955">
        <w:rPr>
          <w:rFonts w:ascii="Arial" w:eastAsia="Arial" w:hAnsi="Arial" w:cs="Arial"/>
          <w:lang w:val="es-419"/>
        </w:rPr>
        <w:t xml:space="preserve">cuando así lo amerite, </w:t>
      </w:r>
      <w:r w:rsidRPr="007572D7">
        <w:rPr>
          <w:rFonts w:ascii="Arial" w:eastAsia="Arial" w:hAnsi="Arial" w:cs="Arial"/>
          <w:lang w:val="es-419"/>
        </w:rPr>
        <w:t>deberá ir acompañada de los documentos relacionados con los asuntos a tratar.</w:t>
      </w:r>
    </w:p>
    <w:p w14:paraId="2198507A"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3A57C51D" w14:textId="182A6ED1"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 xml:space="preserve">Artículo </w:t>
      </w:r>
      <w:r w:rsidR="006072AA">
        <w:rPr>
          <w:rFonts w:ascii="Arial" w:eastAsia="Arial" w:hAnsi="Arial" w:cs="Arial"/>
          <w:b/>
          <w:bCs/>
          <w:lang w:val="es-419"/>
        </w:rPr>
        <w:t>10</w:t>
      </w:r>
      <w:r w:rsidRPr="007572D7">
        <w:rPr>
          <w:rFonts w:ascii="Arial" w:eastAsia="Arial" w:hAnsi="Arial" w:cs="Arial"/>
          <w:b/>
          <w:bCs/>
          <w:lang w:val="es-419"/>
        </w:rPr>
        <w:t>.</w:t>
      </w:r>
      <w:r w:rsidRPr="007572D7">
        <w:rPr>
          <w:rFonts w:ascii="Arial" w:eastAsia="Arial" w:hAnsi="Arial" w:cs="Arial"/>
          <w:lang w:val="es-419"/>
        </w:rPr>
        <w:t xml:space="preserve"> De cada sesión ordinaria o extraordinaria se levantará un acta que contendrá </w:t>
      </w:r>
      <w:r w:rsidR="00607955" w:rsidRPr="007572D7">
        <w:rPr>
          <w:rFonts w:ascii="Arial" w:eastAsia="Arial" w:hAnsi="Arial" w:cs="Arial"/>
          <w:lang w:val="es-419"/>
        </w:rPr>
        <w:t>la lista de asistencia</w:t>
      </w:r>
      <w:r w:rsidR="00607955">
        <w:rPr>
          <w:rFonts w:ascii="Arial" w:eastAsia="Arial" w:hAnsi="Arial" w:cs="Arial"/>
          <w:lang w:val="es-419"/>
        </w:rPr>
        <w:t>,</w:t>
      </w:r>
      <w:r w:rsidR="00607955" w:rsidRPr="007572D7">
        <w:rPr>
          <w:rFonts w:ascii="Arial" w:eastAsia="Arial" w:hAnsi="Arial" w:cs="Arial"/>
          <w:lang w:val="es-419"/>
        </w:rPr>
        <w:t xml:space="preserve"> la verificación del quórum legal</w:t>
      </w:r>
      <w:r w:rsidR="00607955">
        <w:rPr>
          <w:rFonts w:ascii="Arial" w:eastAsia="Arial" w:hAnsi="Arial" w:cs="Arial"/>
          <w:lang w:val="es-419"/>
        </w:rPr>
        <w:t>,</w:t>
      </w:r>
      <w:r w:rsidR="00607955" w:rsidRPr="007572D7">
        <w:rPr>
          <w:rFonts w:ascii="Arial" w:eastAsia="Arial" w:hAnsi="Arial" w:cs="Arial"/>
          <w:lang w:val="es-419"/>
        </w:rPr>
        <w:t xml:space="preserve"> </w:t>
      </w:r>
      <w:r w:rsidRPr="007572D7">
        <w:rPr>
          <w:rFonts w:ascii="Arial" w:eastAsia="Arial" w:hAnsi="Arial" w:cs="Arial"/>
          <w:lang w:val="es-419"/>
        </w:rPr>
        <w:t>el Orden del Día,</w:t>
      </w:r>
      <w:r w:rsidR="00607955">
        <w:rPr>
          <w:rFonts w:ascii="Arial" w:eastAsia="Arial" w:hAnsi="Arial" w:cs="Arial"/>
          <w:lang w:val="es-419"/>
        </w:rPr>
        <w:t xml:space="preserve"> </w:t>
      </w:r>
      <w:r w:rsidRPr="007572D7">
        <w:rPr>
          <w:rFonts w:ascii="Arial" w:eastAsia="Arial" w:hAnsi="Arial" w:cs="Arial"/>
          <w:lang w:val="es-419"/>
        </w:rPr>
        <w:t>el desahogo de cada uno de los puntos y el sentido de los acuerdos emitidos, incluyendo:</w:t>
      </w:r>
    </w:p>
    <w:p w14:paraId="136C363D"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5431C83F" w14:textId="54B26251"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w:t>
      </w:r>
      <w:r w:rsidRPr="007572D7">
        <w:rPr>
          <w:rFonts w:ascii="Arial" w:eastAsia="Arial" w:hAnsi="Arial" w:cs="Arial"/>
          <w:lang w:val="es-419"/>
        </w:rPr>
        <w:t xml:space="preserve"> </w:t>
      </w:r>
      <w:r w:rsidRPr="007572D7">
        <w:rPr>
          <w:rFonts w:ascii="Arial" w:eastAsia="Arial" w:hAnsi="Arial" w:cs="Arial"/>
          <w:b/>
          <w:bCs/>
          <w:lang w:val="es-419"/>
        </w:rPr>
        <w:t>Fundamentación y Motivación:</w:t>
      </w:r>
      <w:r w:rsidRPr="007572D7">
        <w:rPr>
          <w:rFonts w:ascii="Arial" w:eastAsia="Arial" w:hAnsi="Arial" w:cs="Arial"/>
          <w:lang w:val="es-419"/>
        </w:rPr>
        <w:t xml:space="preserve"> Los acuerdos deberán citar expresamente los preceptos legales aplicables y las razones de hecho que justifican la desincorporación y el destino final autorizado</w:t>
      </w:r>
      <w:r w:rsidR="00607955">
        <w:rPr>
          <w:rFonts w:ascii="Arial" w:eastAsia="Arial" w:hAnsi="Arial" w:cs="Arial"/>
          <w:lang w:val="es-419"/>
        </w:rPr>
        <w:t xml:space="preserve">, o </w:t>
      </w:r>
      <w:proofErr w:type="spellStart"/>
      <w:r w:rsidR="00607955">
        <w:rPr>
          <w:rFonts w:ascii="Arial" w:eastAsia="Arial" w:hAnsi="Arial" w:cs="Arial"/>
          <w:lang w:val="es-419"/>
        </w:rPr>
        <w:t>ne</w:t>
      </w:r>
      <w:proofErr w:type="spellEnd"/>
      <w:r w:rsidR="00607955">
        <w:rPr>
          <w:rFonts w:ascii="Arial" w:eastAsia="Arial" w:hAnsi="Arial" w:cs="Arial"/>
          <w:lang w:val="es-419"/>
        </w:rPr>
        <w:t xml:space="preserve"> su caso, de los </w:t>
      </w:r>
      <w:proofErr w:type="spellStart"/>
      <w:r w:rsidR="00607955">
        <w:rPr>
          <w:rFonts w:ascii="Arial" w:eastAsia="Arial" w:hAnsi="Arial" w:cs="Arial"/>
          <w:lang w:val="es-419"/>
        </w:rPr>
        <w:t>asunrtos</w:t>
      </w:r>
      <w:proofErr w:type="spellEnd"/>
      <w:r w:rsidR="00607955">
        <w:rPr>
          <w:rFonts w:ascii="Arial" w:eastAsia="Arial" w:hAnsi="Arial" w:cs="Arial"/>
          <w:lang w:val="es-419"/>
        </w:rPr>
        <w:t xml:space="preserve"> expuestos en la sesión correspondiente</w:t>
      </w:r>
      <w:r w:rsidRPr="007572D7">
        <w:rPr>
          <w:rFonts w:ascii="Arial" w:eastAsia="Arial" w:hAnsi="Arial" w:cs="Arial"/>
          <w:lang w:val="es-419"/>
        </w:rPr>
        <w:t>;</w:t>
      </w:r>
    </w:p>
    <w:p w14:paraId="211A1A20"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14DBEE9C" w14:textId="77777777"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II.</w:t>
      </w:r>
      <w:r w:rsidRPr="007572D7">
        <w:rPr>
          <w:rFonts w:ascii="Arial" w:eastAsia="Arial" w:hAnsi="Arial" w:cs="Arial"/>
          <w:lang w:val="es-419"/>
        </w:rPr>
        <w:t xml:space="preserve"> </w:t>
      </w:r>
      <w:r w:rsidRPr="007572D7">
        <w:rPr>
          <w:rFonts w:ascii="Arial" w:eastAsia="Arial" w:hAnsi="Arial" w:cs="Arial"/>
          <w:b/>
          <w:bCs/>
          <w:lang w:val="es-419"/>
        </w:rPr>
        <w:t>Votación:</w:t>
      </w:r>
      <w:r w:rsidRPr="007572D7">
        <w:rPr>
          <w:rFonts w:ascii="Arial" w:eastAsia="Arial" w:hAnsi="Arial" w:cs="Arial"/>
          <w:lang w:val="es-419"/>
        </w:rPr>
        <w:t xml:space="preserve"> Se registrará el sentido del voto de cada integrante. Los acuerdos se tomarán por mayoría de votos; en caso de empate, el </w:t>
      </w:r>
      <w:proofErr w:type="gramStart"/>
      <w:r w:rsidRPr="007572D7">
        <w:rPr>
          <w:rFonts w:ascii="Arial" w:eastAsia="Arial" w:hAnsi="Arial" w:cs="Arial"/>
          <w:lang w:val="es-419"/>
        </w:rPr>
        <w:t>Presidente</w:t>
      </w:r>
      <w:proofErr w:type="gramEnd"/>
      <w:r w:rsidRPr="007572D7">
        <w:rPr>
          <w:rFonts w:ascii="Arial" w:eastAsia="Arial" w:hAnsi="Arial" w:cs="Arial"/>
          <w:lang w:val="es-419"/>
        </w:rPr>
        <w:t xml:space="preserve"> ejercerá el voto de calidad; y</w:t>
      </w:r>
    </w:p>
    <w:p w14:paraId="35885AFE"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545D825B" w14:textId="77777777" w:rsidR="007572D7" w:rsidRDefault="007572D7" w:rsidP="006072AA">
      <w:pPr>
        <w:pStyle w:val="NormalWeb"/>
        <w:spacing w:before="0" w:beforeAutospacing="0" w:after="0" w:afterAutospacing="0" w:line="276" w:lineRule="auto"/>
        <w:jc w:val="both"/>
        <w:rPr>
          <w:rFonts w:ascii="Arial" w:eastAsia="Arial" w:hAnsi="Arial" w:cs="Arial"/>
          <w:lang w:val="es-419"/>
        </w:rPr>
      </w:pPr>
      <w:r w:rsidRPr="007572D7">
        <w:rPr>
          <w:rFonts w:ascii="Arial" w:eastAsia="Arial" w:hAnsi="Arial" w:cs="Arial"/>
          <w:b/>
          <w:bCs/>
          <w:lang w:val="es-419"/>
        </w:rPr>
        <w:t>III.</w:t>
      </w:r>
      <w:r w:rsidRPr="007572D7">
        <w:rPr>
          <w:rFonts w:ascii="Arial" w:eastAsia="Arial" w:hAnsi="Arial" w:cs="Arial"/>
          <w:lang w:val="es-419"/>
        </w:rPr>
        <w:t xml:space="preserve"> </w:t>
      </w:r>
      <w:r w:rsidRPr="007572D7">
        <w:rPr>
          <w:rFonts w:ascii="Arial" w:eastAsia="Arial" w:hAnsi="Arial" w:cs="Arial"/>
          <w:b/>
          <w:bCs/>
          <w:lang w:val="es-419"/>
        </w:rPr>
        <w:t>Firma:</w:t>
      </w:r>
      <w:r w:rsidRPr="007572D7">
        <w:rPr>
          <w:rFonts w:ascii="Arial" w:eastAsia="Arial" w:hAnsi="Arial" w:cs="Arial"/>
          <w:lang w:val="es-419"/>
        </w:rPr>
        <w:t xml:space="preserve"> Las actas serán firmadas por todos los asistentes. La falta de firma de alguno de los participantes no invalidará su contenido ni sus efectos.</w:t>
      </w:r>
    </w:p>
    <w:p w14:paraId="62CFED0D" w14:textId="77777777" w:rsidR="003E2996" w:rsidRPr="007572D7" w:rsidRDefault="003E2996" w:rsidP="006072AA">
      <w:pPr>
        <w:pStyle w:val="NormalWeb"/>
        <w:spacing w:before="0" w:beforeAutospacing="0" w:after="0" w:afterAutospacing="0" w:line="276" w:lineRule="auto"/>
        <w:jc w:val="both"/>
        <w:rPr>
          <w:rFonts w:ascii="Arial" w:eastAsia="Arial" w:hAnsi="Arial" w:cs="Arial"/>
          <w:lang w:val="es-419"/>
        </w:rPr>
      </w:pPr>
    </w:p>
    <w:p w14:paraId="00000061" w14:textId="77777777" w:rsidR="00B04C47" w:rsidRPr="00C124F6" w:rsidRDefault="000C6FAD" w:rsidP="006072AA">
      <w:pPr>
        <w:jc w:val="center"/>
        <w:rPr>
          <w:rFonts w:eastAsia="Montserrat"/>
          <w:b/>
          <w:bCs/>
          <w:sz w:val="24"/>
          <w:szCs w:val="24"/>
        </w:rPr>
      </w:pPr>
      <w:r w:rsidRPr="00C124F6">
        <w:rPr>
          <w:rFonts w:eastAsia="Montserrat"/>
          <w:b/>
          <w:bCs/>
          <w:sz w:val="24"/>
          <w:szCs w:val="24"/>
        </w:rPr>
        <w:t>CAPÍTULO V</w:t>
      </w:r>
    </w:p>
    <w:p w14:paraId="00000062" w14:textId="77777777" w:rsidR="00B04C47" w:rsidRDefault="000C6FAD" w:rsidP="006072AA">
      <w:pPr>
        <w:jc w:val="center"/>
        <w:rPr>
          <w:rFonts w:eastAsia="Montserrat"/>
          <w:b/>
          <w:bCs/>
          <w:sz w:val="24"/>
          <w:szCs w:val="24"/>
        </w:rPr>
      </w:pPr>
      <w:r w:rsidRPr="00C124F6">
        <w:rPr>
          <w:rFonts w:eastAsia="Montserrat"/>
          <w:b/>
          <w:bCs/>
          <w:sz w:val="24"/>
          <w:szCs w:val="24"/>
        </w:rPr>
        <w:t>DISPOSICIONES FINALES</w:t>
      </w:r>
    </w:p>
    <w:p w14:paraId="758F0A7D" w14:textId="77777777" w:rsidR="007572D7" w:rsidRPr="007572D7" w:rsidRDefault="007572D7" w:rsidP="006072AA">
      <w:pPr>
        <w:jc w:val="both"/>
        <w:rPr>
          <w:rFonts w:eastAsia="Montserrat"/>
          <w:b/>
          <w:bCs/>
          <w:sz w:val="24"/>
          <w:szCs w:val="24"/>
        </w:rPr>
      </w:pPr>
    </w:p>
    <w:p w14:paraId="05722821" w14:textId="3F6B0B35" w:rsidR="00607955" w:rsidRDefault="007572D7" w:rsidP="006072AA">
      <w:pPr>
        <w:jc w:val="both"/>
        <w:rPr>
          <w:rFonts w:eastAsia="Montserrat"/>
          <w:sz w:val="24"/>
          <w:szCs w:val="24"/>
        </w:rPr>
      </w:pPr>
      <w:r w:rsidRPr="007572D7">
        <w:rPr>
          <w:rFonts w:eastAsia="Montserrat"/>
          <w:b/>
          <w:bCs/>
          <w:sz w:val="24"/>
          <w:szCs w:val="24"/>
        </w:rPr>
        <w:t xml:space="preserve">Artículo </w:t>
      </w:r>
      <w:r>
        <w:rPr>
          <w:rFonts w:eastAsia="Montserrat"/>
          <w:b/>
          <w:bCs/>
          <w:sz w:val="24"/>
          <w:szCs w:val="24"/>
        </w:rPr>
        <w:t>1</w:t>
      </w:r>
      <w:r w:rsidR="006072AA">
        <w:rPr>
          <w:rFonts w:eastAsia="Montserrat"/>
          <w:b/>
          <w:bCs/>
          <w:sz w:val="24"/>
          <w:szCs w:val="24"/>
        </w:rPr>
        <w:t>1</w:t>
      </w:r>
      <w:r w:rsidRPr="007572D7">
        <w:rPr>
          <w:rFonts w:eastAsia="Montserrat"/>
          <w:b/>
          <w:bCs/>
          <w:sz w:val="24"/>
          <w:szCs w:val="24"/>
        </w:rPr>
        <w:t xml:space="preserve">. </w:t>
      </w:r>
      <w:r w:rsidRPr="007572D7">
        <w:rPr>
          <w:rFonts w:eastAsia="Montserrat"/>
          <w:sz w:val="24"/>
          <w:szCs w:val="24"/>
        </w:rPr>
        <w:t>El control administrativo de los procedimientos de desincorporación y destino final de bienes muebles se ejercerá por conducto de la</w:t>
      </w:r>
      <w:r w:rsidR="00607955">
        <w:rPr>
          <w:rFonts w:eastAsia="Montserrat"/>
          <w:sz w:val="24"/>
          <w:szCs w:val="24"/>
        </w:rPr>
        <w:t xml:space="preserve"> Dirección General de Recursos Materiales</w:t>
      </w:r>
      <w:r w:rsidRPr="007572D7">
        <w:rPr>
          <w:rFonts w:eastAsia="Montserrat"/>
          <w:sz w:val="24"/>
          <w:szCs w:val="24"/>
        </w:rPr>
        <w:t xml:space="preserve"> Oficialía Mayor del Poder Ejecutivo del Estado de Hidalgo. </w:t>
      </w:r>
      <w:r w:rsidR="00607955">
        <w:rPr>
          <w:rFonts w:eastAsia="Montserrat"/>
          <w:sz w:val="24"/>
          <w:szCs w:val="24"/>
        </w:rPr>
        <w:t xml:space="preserve">Y cuando actúe en su carácter de </w:t>
      </w:r>
      <w:r w:rsidR="00607955" w:rsidRPr="007572D7">
        <w:rPr>
          <w:rFonts w:eastAsia="Montserrat"/>
          <w:sz w:val="24"/>
          <w:szCs w:val="24"/>
        </w:rPr>
        <w:t>Secretaría Ejecutiva del Comité</w:t>
      </w:r>
      <w:r w:rsidR="00607955">
        <w:rPr>
          <w:rFonts w:eastAsia="Montserrat"/>
          <w:sz w:val="24"/>
          <w:szCs w:val="24"/>
        </w:rPr>
        <w:t>, será responsable de la instrumentación, ejecución y seguimiento de los acuerdos de dicho Órgano Colegiado, de conformidad con lo dispuesto en el</w:t>
      </w:r>
      <w:r w:rsidR="00607955" w:rsidRPr="00607955">
        <w:rPr>
          <w:rFonts w:eastAsia="Montserrat"/>
          <w:sz w:val="24"/>
          <w:szCs w:val="24"/>
        </w:rPr>
        <w:t xml:space="preserve"> </w:t>
      </w:r>
      <w:r w:rsidR="00607955" w:rsidRPr="007572D7">
        <w:rPr>
          <w:rFonts w:eastAsia="Montserrat"/>
          <w:sz w:val="24"/>
          <w:szCs w:val="24"/>
        </w:rPr>
        <w:t>artículo 7, fracción II, del presente Acuerdo.</w:t>
      </w:r>
    </w:p>
    <w:p w14:paraId="224EF45E" w14:textId="77777777" w:rsidR="007572D7" w:rsidRPr="007572D7" w:rsidRDefault="007572D7" w:rsidP="006072AA">
      <w:pPr>
        <w:jc w:val="both"/>
        <w:rPr>
          <w:rFonts w:eastAsia="Montserrat"/>
          <w:b/>
          <w:bCs/>
          <w:sz w:val="24"/>
          <w:szCs w:val="24"/>
        </w:rPr>
      </w:pPr>
    </w:p>
    <w:p w14:paraId="084F2B19" w14:textId="3AED6E4D" w:rsidR="007572D7" w:rsidRPr="007572D7" w:rsidRDefault="007572D7" w:rsidP="006072AA">
      <w:pPr>
        <w:jc w:val="both"/>
        <w:rPr>
          <w:rFonts w:eastAsia="Montserrat"/>
          <w:b/>
          <w:bCs/>
          <w:sz w:val="24"/>
          <w:szCs w:val="24"/>
        </w:rPr>
      </w:pPr>
      <w:r w:rsidRPr="007572D7">
        <w:rPr>
          <w:rFonts w:eastAsia="Montserrat"/>
          <w:b/>
          <w:bCs/>
          <w:sz w:val="24"/>
          <w:szCs w:val="24"/>
        </w:rPr>
        <w:t>Artículo 1</w:t>
      </w:r>
      <w:r w:rsidR="006072AA">
        <w:rPr>
          <w:rFonts w:eastAsia="Montserrat"/>
          <w:b/>
          <w:bCs/>
          <w:sz w:val="24"/>
          <w:szCs w:val="24"/>
        </w:rPr>
        <w:t>2</w:t>
      </w:r>
      <w:r w:rsidRPr="007572D7">
        <w:rPr>
          <w:rFonts w:eastAsia="Montserrat"/>
          <w:b/>
          <w:bCs/>
          <w:sz w:val="24"/>
          <w:szCs w:val="24"/>
        </w:rPr>
        <w:t xml:space="preserve">. </w:t>
      </w:r>
      <w:r w:rsidRPr="007572D7">
        <w:rPr>
          <w:rFonts w:eastAsia="Montserrat"/>
          <w:sz w:val="24"/>
          <w:szCs w:val="24"/>
        </w:rPr>
        <w:t>La interpretación del presente Acuerdo y la resolución de los casos no previstos en el mismo corresponderán a la Oficialía Mayor del Poder Ejecutivo del Estado de Hidalgo, por conducto de la Dirección General de Recursos Materiales, con sujeción a las Normas Generales y demás disposiciones aplicables.</w:t>
      </w:r>
    </w:p>
    <w:p w14:paraId="0AC3E7AE" w14:textId="77777777" w:rsidR="007572D7" w:rsidRPr="00C124F6" w:rsidRDefault="007572D7" w:rsidP="006072AA">
      <w:pPr>
        <w:jc w:val="both"/>
        <w:rPr>
          <w:rFonts w:eastAsia="Montserrat"/>
          <w:b/>
          <w:bCs/>
          <w:sz w:val="24"/>
          <w:szCs w:val="24"/>
        </w:rPr>
      </w:pPr>
    </w:p>
    <w:p w14:paraId="00000064" w14:textId="15D7FCFA" w:rsidR="00B04C47" w:rsidRDefault="000C6FAD" w:rsidP="006072AA">
      <w:pPr>
        <w:jc w:val="center"/>
        <w:rPr>
          <w:rFonts w:eastAsia="Montserrat"/>
          <w:b/>
          <w:bCs/>
          <w:sz w:val="24"/>
          <w:szCs w:val="24"/>
        </w:rPr>
      </w:pPr>
      <w:r w:rsidRPr="00C124F6">
        <w:rPr>
          <w:rFonts w:eastAsia="Montserrat"/>
          <w:b/>
          <w:bCs/>
          <w:sz w:val="24"/>
          <w:szCs w:val="24"/>
        </w:rPr>
        <w:t>TRANSITORIOS</w:t>
      </w:r>
    </w:p>
    <w:p w14:paraId="6F631957" w14:textId="77777777" w:rsidR="007572D7" w:rsidRPr="00C124F6" w:rsidRDefault="007572D7" w:rsidP="006072AA">
      <w:pPr>
        <w:jc w:val="center"/>
        <w:rPr>
          <w:rFonts w:eastAsia="Montserrat"/>
          <w:b/>
          <w:bCs/>
          <w:sz w:val="24"/>
          <w:szCs w:val="24"/>
        </w:rPr>
      </w:pPr>
    </w:p>
    <w:p w14:paraId="3523CE4E" w14:textId="77777777" w:rsidR="007572D7" w:rsidRDefault="007572D7" w:rsidP="006072AA">
      <w:pPr>
        <w:jc w:val="both"/>
        <w:rPr>
          <w:rFonts w:eastAsia="Montserrat"/>
          <w:sz w:val="24"/>
          <w:szCs w:val="24"/>
        </w:rPr>
      </w:pPr>
      <w:r w:rsidRPr="007572D7">
        <w:rPr>
          <w:rFonts w:eastAsia="Montserrat"/>
          <w:b/>
          <w:bCs/>
          <w:sz w:val="24"/>
          <w:szCs w:val="24"/>
        </w:rPr>
        <w:t xml:space="preserve">PRIMERO. </w:t>
      </w:r>
      <w:r w:rsidRPr="007572D7">
        <w:rPr>
          <w:rFonts w:eastAsia="Montserrat"/>
          <w:sz w:val="24"/>
          <w:szCs w:val="24"/>
        </w:rPr>
        <w:t>El presente Acuerdo entrará en vigor al día siguiente de su publicación en el Periódico Oficial del Estado de Hidalgo.</w:t>
      </w:r>
    </w:p>
    <w:p w14:paraId="71FBDDA2" w14:textId="77777777" w:rsidR="007572D7" w:rsidRPr="007572D7" w:rsidRDefault="007572D7" w:rsidP="006072AA">
      <w:pPr>
        <w:jc w:val="both"/>
        <w:rPr>
          <w:rFonts w:eastAsia="Montserrat"/>
          <w:b/>
          <w:bCs/>
          <w:sz w:val="24"/>
          <w:szCs w:val="24"/>
        </w:rPr>
      </w:pPr>
    </w:p>
    <w:p w14:paraId="39AE46B3" w14:textId="77777777" w:rsidR="007572D7" w:rsidRDefault="007572D7" w:rsidP="006072AA">
      <w:pPr>
        <w:jc w:val="both"/>
        <w:rPr>
          <w:rFonts w:eastAsia="Montserrat"/>
          <w:b/>
          <w:bCs/>
          <w:sz w:val="24"/>
          <w:szCs w:val="24"/>
        </w:rPr>
      </w:pPr>
      <w:r w:rsidRPr="007572D7">
        <w:rPr>
          <w:rFonts w:eastAsia="Montserrat"/>
          <w:b/>
          <w:bCs/>
          <w:sz w:val="24"/>
          <w:szCs w:val="24"/>
        </w:rPr>
        <w:t xml:space="preserve">SEGUNDO. </w:t>
      </w:r>
      <w:r w:rsidRPr="007572D7">
        <w:rPr>
          <w:rFonts w:eastAsia="Montserrat"/>
          <w:sz w:val="24"/>
          <w:szCs w:val="24"/>
        </w:rPr>
        <w:t>Se derogan las disposiciones administrativas de igual o menor jerarquía que se opongan al presente Acuerdo.</w:t>
      </w:r>
    </w:p>
    <w:p w14:paraId="52D9A898" w14:textId="77777777" w:rsidR="007572D7" w:rsidRPr="007572D7" w:rsidRDefault="007572D7" w:rsidP="006072AA">
      <w:pPr>
        <w:jc w:val="both"/>
        <w:rPr>
          <w:rFonts w:eastAsia="Montserrat"/>
          <w:b/>
          <w:bCs/>
          <w:sz w:val="24"/>
          <w:szCs w:val="24"/>
        </w:rPr>
      </w:pPr>
    </w:p>
    <w:p w14:paraId="6DDB1BFD" w14:textId="77777777" w:rsidR="007572D7" w:rsidRDefault="007572D7" w:rsidP="006072AA">
      <w:pPr>
        <w:jc w:val="both"/>
        <w:rPr>
          <w:rFonts w:eastAsia="Montserrat"/>
          <w:sz w:val="24"/>
          <w:szCs w:val="24"/>
        </w:rPr>
      </w:pPr>
      <w:r w:rsidRPr="007572D7">
        <w:rPr>
          <w:rFonts w:eastAsia="Montserrat"/>
          <w:b/>
          <w:bCs/>
          <w:sz w:val="24"/>
          <w:szCs w:val="24"/>
        </w:rPr>
        <w:t xml:space="preserve">TERCERO. </w:t>
      </w:r>
      <w:r w:rsidRPr="007572D7">
        <w:rPr>
          <w:rFonts w:eastAsia="Montserrat"/>
          <w:sz w:val="24"/>
          <w:szCs w:val="24"/>
        </w:rPr>
        <w:t>El Comité deberá quedar formalmente instalado en un plazo no mayor a veinte días hábiles a partir de la entrada en vigor del presente Acuerdo, de conformidad con lo establecido en el Transitorio Sexto de las Normas Generales.</w:t>
      </w:r>
    </w:p>
    <w:p w14:paraId="5999762D" w14:textId="77777777" w:rsidR="007572D7" w:rsidRPr="007572D7" w:rsidRDefault="007572D7" w:rsidP="006072AA">
      <w:pPr>
        <w:jc w:val="both"/>
        <w:rPr>
          <w:rFonts w:eastAsia="Montserrat"/>
          <w:sz w:val="24"/>
          <w:szCs w:val="24"/>
        </w:rPr>
      </w:pPr>
    </w:p>
    <w:p w14:paraId="09CDA662" w14:textId="77777777" w:rsidR="007572D7" w:rsidRDefault="007572D7" w:rsidP="006072AA">
      <w:pPr>
        <w:jc w:val="both"/>
        <w:rPr>
          <w:rFonts w:eastAsia="Montserrat"/>
          <w:sz w:val="24"/>
          <w:szCs w:val="24"/>
        </w:rPr>
      </w:pPr>
      <w:r w:rsidRPr="007572D7">
        <w:rPr>
          <w:rFonts w:eastAsia="Montserrat"/>
          <w:b/>
          <w:bCs/>
          <w:sz w:val="24"/>
          <w:szCs w:val="24"/>
        </w:rPr>
        <w:lastRenderedPageBreak/>
        <w:t>CUARTO.</w:t>
      </w:r>
      <w:r w:rsidRPr="007572D7">
        <w:rPr>
          <w:rFonts w:eastAsia="Montserrat"/>
          <w:sz w:val="24"/>
          <w:szCs w:val="24"/>
        </w:rPr>
        <w:t xml:space="preserve"> Dentro de un plazo no mayor a cuarenta días hábiles posteriores a su instalación, el Comité deberá emitir y aprobar sus Lineamientos de Desincorporación, de conformidad con lo establecido en el Transitorio Séptimo de las Normas Generales.</w:t>
      </w:r>
    </w:p>
    <w:p w14:paraId="0BFBB9FC" w14:textId="77777777" w:rsidR="007572D7" w:rsidRPr="007572D7" w:rsidRDefault="007572D7" w:rsidP="006072AA">
      <w:pPr>
        <w:jc w:val="both"/>
        <w:rPr>
          <w:rFonts w:eastAsia="Montserrat"/>
          <w:sz w:val="24"/>
          <w:szCs w:val="24"/>
        </w:rPr>
      </w:pPr>
    </w:p>
    <w:p w14:paraId="3174BF9D" w14:textId="77777777" w:rsidR="007572D7" w:rsidRDefault="007572D7" w:rsidP="006072AA">
      <w:pPr>
        <w:jc w:val="both"/>
        <w:rPr>
          <w:rFonts w:eastAsia="Montserrat"/>
          <w:b/>
          <w:bCs/>
          <w:sz w:val="24"/>
          <w:szCs w:val="24"/>
        </w:rPr>
      </w:pPr>
      <w:r w:rsidRPr="007572D7">
        <w:rPr>
          <w:rFonts w:eastAsia="Montserrat"/>
          <w:b/>
          <w:bCs/>
          <w:sz w:val="24"/>
          <w:szCs w:val="24"/>
        </w:rPr>
        <w:t xml:space="preserve">QUINTO. </w:t>
      </w:r>
      <w:r w:rsidRPr="007572D7">
        <w:rPr>
          <w:rFonts w:eastAsia="Montserrat"/>
          <w:sz w:val="24"/>
          <w:szCs w:val="24"/>
        </w:rPr>
        <w:t xml:space="preserve">Los procedimientos de desincorporación y enajenación que se encuentren en trámite o iniciados de manera previa a la entrada en vigor del presente </w:t>
      </w:r>
      <w:proofErr w:type="gramStart"/>
      <w:r w:rsidRPr="007572D7">
        <w:rPr>
          <w:rFonts w:eastAsia="Montserrat"/>
          <w:sz w:val="24"/>
          <w:szCs w:val="24"/>
        </w:rPr>
        <w:t>Acuerdo,</w:t>
      </w:r>
      <w:proofErr w:type="gramEnd"/>
      <w:r w:rsidRPr="007572D7">
        <w:rPr>
          <w:rFonts w:eastAsia="Montserrat"/>
          <w:sz w:val="24"/>
          <w:szCs w:val="24"/>
        </w:rPr>
        <w:t xml:space="preserve"> se tramitarán y resolverán conforme a las disposiciones vigentes al momento de su inicio.</w:t>
      </w:r>
    </w:p>
    <w:p w14:paraId="3FAE0637" w14:textId="77777777" w:rsidR="007572D7" w:rsidRPr="007572D7" w:rsidRDefault="007572D7" w:rsidP="006072AA">
      <w:pPr>
        <w:jc w:val="both"/>
        <w:rPr>
          <w:rFonts w:eastAsia="Montserrat"/>
          <w:b/>
          <w:bCs/>
          <w:sz w:val="24"/>
          <w:szCs w:val="24"/>
        </w:rPr>
      </w:pPr>
    </w:p>
    <w:p w14:paraId="75A7AF50" w14:textId="08B4CAEE" w:rsidR="003638F1" w:rsidRPr="007572D7" w:rsidRDefault="007572D7" w:rsidP="006072AA">
      <w:pPr>
        <w:jc w:val="both"/>
        <w:rPr>
          <w:rFonts w:eastAsia="Montserrat"/>
          <w:b/>
          <w:bCs/>
          <w:sz w:val="24"/>
          <w:szCs w:val="24"/>
        </w:rPr>
      </w:pPr>
      <w:r w:rsidRPr="007572D7">
        <w:rPr>
          <w:rFonts w:eastAsia="Montserrat"/>
          <w:b/>
          <w:bCs/>
          <w:sz w:val="24"/>
          <w:szCs w:val="24"/>
        </w:rPr>
        <w:t xml:space="preserve">SEXTO. </w:t>
      </w:r>
      <w:r w:rsidRPr="007572D7">
        <w:rPr>
          <w:rFonts w:eastAsia="Montserrat"/>
          <w:sz w:val="24"/>
          <w:szCs w:val="24"/>
        </w:rPr>
        <w:t>En todo lo no previsto por el presente Acuerdo, será aplicable lo señalado en las Normas Generales sobre Bienes Muebles a Cargo de la Administración Pública Centralizada del Estado de Hidalgo, los Lineamientos para la Desincorporación y Destino Final de los Bienes Muebles a cargo de la Administración Pública Centralizada del Estado de Hidalgo y demás disposiciones jurídicas aplicables.</w:t>
      </w:r>
    </w:p>
    <w:p w14:paraId="64C58758" w14:textId="77777777" w:rsidR="003638F1" w:rsidRPr="00C124F6" w:rsidRDefault="003638F1" w:rsidP="006072AA">
      <w:pPr>
        <w:jc w:val="both"/>
        <w:rPr>
          <w:rFonts w:eastAsia="Montserrat"/>
          <w:sz w:val="24"/>
          <w:szCs w:val="24"/>
        </w:rPr>
      </w:pPr>
    </w:p>
    <w:p w14:paraId="01709011" w14:textId="77777777" w:rsidR="003638F1" w:rsidRPr="00C124F6" w:rsidRDefault="003638F1" w:rsidP="006072AA">
      <w:pPr>
        <w:jc w:val="both"/>
        <w:rPr>
          <w:rFonts w:eastAsia="Montserrat"/>
          <w:sz w:val="24"/>
          <w:szCs w:val="24"/>
        </w:rPr>
      </w:pPr>
    </w:p>
    <w:p w14:paraId="61360EC2" w14:textId="77777777" w:rsidR="003638F1" w:rsidRPr="00C124F6" w:rsidRDefault="003638F1" w:rsidP="006072AA">
      <w:pPr>
        <w:jc w:val="both"/>
        <w:rPr>
          <w:rFonts w:eastAsia="Montserrat"/>
          <w:sz w:val="24"/>
          <w:szCs w:val="24"/>
        </w:rPr>
      </w:pPr>
    </w:p>
    <w:p w14:paraId="3DC1CFB0" w14:textId="77777777" w:rsidR="003638F1" w:rsidRPr="00C124F6" w:rsidRDefault="003638F1" w:rsidP="006072AA">
      <w:pPr>
        <w:jc w:val="both"/>
        <w:rPr>
          <w:rFonts w:eastAsia="Montserrat"/>
          <w:b/>
          <w:bCs/>
          <w:sz w:val="24"/>
          <w:szCs w:val="24"/>
        </w:rPr>
      </w:pPr>
    </w:p>
    <w:p w14:paraId="4EA5628D" w14:textId="77777777" w:rsidR="003638F1" w:rsidRPr="00C124F6" w:rsidRDefault="003638F1" w:rsidP="006072AA">
      <w:pPr>
        <w:jc w:val="both"/>
        <w:rPr>
          <w:rFonts w:eastAsia="Montserrat"/>
          <w:b/>
          <w:bCs/>
          <w:sz w:val="24"/>
          <w:szCs w:val="24"/>
        </w:rPr>
      </w:pPr>
    </w:p>
    <w:p w14:paraId="000000BE" w14:textId="36DEC540" w:rsidR="00B04C47" w:rsidRPr="00C124F6" w:rsidRDefault="00B04C47" w:rsidP="006072AA">
      <w:pPr>
        <w:jc w:val="both"/>
        <w:rPr>
          <w:rFonts w:eastAsia="Montserrat"/>
          <w:sz w:val="24"/>
          <w:szCs w:val="24"/>
        </w:rPr>
      </w:pPr>
    </w:p>
    <w:p w14:paraId="2B897C14" w14:textId="77777777" w:rsidR="006072AA" w:rsidRPr="00C124F6" w:rsidRDefault="006072AA">
      <w:pPr>
        <w:jc w:val="both"/>
        <w:rPr>
          <w:rFonts w:eastAsia="Montserrat"/>
          <w:sz w:val="24"/>
          <w:szCs w:val="24"/>
        </w:rPr>
      </w:pPr>
    </w:p>
    <w:sectPr w:rsidR="006072AA" w:rsidRPr="00C124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22C8" w14:textId="77777777" w:rsidR="007512DB" w:rsidRDefault="007512DB" w:rsidP="000C6FAD">
      <w:pPr>
        <w:spacing w:line="240" w:lineRule="auto"/>
      </w:pPr>
      <w:r>
        <w:separator/>
      </w:r>
    </w:p>
  </w:endnote>
  <w:endnote w:type="continuationSeparator" w:id="0">
    <w:p w14:paraId="6C1FA1F6" w14:textId="77777777" w:rsidR="007512DB" w:rsidRDefault="007512DB" w:rsidP="000C6F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93BB525E-54D7-48D2-B299-F44B6478F18A}"/>
    <w:embedBold r:id="rId2" w:fontKey="{7C678A05-E71D-4BAC-9BE6-C5BEA91855C3}"/>
  </w:font>
  <w:font w:name="Calibri">
    <w:panose1 w:val="020F0502020204030204"/>
    <w:charset w:val="00"/>
    <w:family w:val="swiss"/>
    <w:pitch w:val="variable"/>
    <w:sig w:usb0="E4002EFF" w:usb1="C200247B" w:usb2="00000009" w:usb3="00000000" w:csb0="000001FF" w:csb1="00000000"/>
    <w:embedRegular r:id="rId3" w:fontKey="{0E02FFBE-F223-4B49-82A1-FEE4B8F36346}"/>
  </w:font>
  <w:font w:name="Cambria">
    <w:panose1 w:val="02040503050406030204"/>
    <w:charset w:val="00"/>
    <w:family w:val="roman"/>
    <w:pitch w:val="variable"/>
    <w:sig w:usb0="E00006FF" w:usb1="420024FF" w:usb2="02000000" w:usb3="00000000" w:csb0="0000019F" w:csb1="00000000"/>
    <w:embedRegular r:id="rId4" w:fontKey="{0CED84B5-94CF-485B-9DAA-CD88054F03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1CEB" w14:textId="77777777" w:rsidR="000C6FAD" w:rsidRDefault="000C6FA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E7DF" w14:textId="77777777" w:rsidR="000C6FAD" w:rsidRDefault="000C6FA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014F" w14:textId="77777777" w:rsidR="000C6FAD" w:rsidRDefault="000C6F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53F4" w14:textId="77777777" w:rsidR="007512DB" w:rsidRDefault="007512DB" w:rsidP="000C6FAD">
      <w:pPr>
        <w:spacing w:line="240" w:lineRule="auto"/>
      </w:pPr>
      <w:r>
        <w:separator/>
      </w:r>
    </w:p>
  </w:footnote>
  <w:footnote w:type="continuationSeparator" w:id="0">
    <w:p w14:paraId="24036FD5" w14:textId="77777777" w:rsidR="007512DB" w:rsidRDefault="007512DB" w:rsidP="000C6F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0391" w14:textId="77777777" w:rsidR="000C6FAD" w:rsidRDefault="000C6FA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1F47" w14:textId="77777777" w:rsidR="000C6FAD" w:rsidRDefault="000C6FA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602A" w14:textId="77777777" w:rsidR="000C6FAD" w:rsidRDefault="000C6F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F6C5A"/>
    <w:multiLevelType w:val="hybridMultilevel"/>
    <w:tmpl w:val="669E1B5A"/>
    <w:lvl w:ilvl="0" w:tplc="080A0019">
      <w:start w:val="1"/>
      <w:numFmt w:val="lowerLetter"/>
      <w:lvlText w:val="%1."/>
      <w:lvlJc w:val="left"/>
      <w:pPr>
        <w:ind w:left="720" w:hanging="360"/>
      </w:pPr>
    </w:lvl>
    <w:lvl w:ilvl="1" w:tplc="8AF2CBF8">
      <w:start w:val="1"/>
      <w:numFmt w:val="lowerLetter"/>
      <w:lvlText w:val="%2."/>
      <w:lvlJc w:val="left"/>
      <w:pPr>
        <w:ind w:left="1779"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BD3ED0"/>
    <w:multiLevelType w:val="hybridMultilevel"/>
    <w:tmpl w:val="396C664E"/>
    <w:lvl w:ilvl="0" w:tplc="080A0019">
      <w:start w:val="1"/>
      <w:numFmt w:val="lowerLetter"/>
      <w:lvlText w:val="%1."/>
      <w:lvlJc w:val="left"/>
      <w:pPr>
        <w:ind w:left="720" w:hanging="360"/>
      </w:pPr>
    </w:lvl>
    <w:lvl w:ilvl="1" w:tplc="567415E0">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D780A92"/>
    <w:multiLevelType w:val="hybridMultilevel"/>
    <w:tmpl w:val="8932E350"/>
    <w:lvl w:ilvl="0" w:tplc="70C8213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4BE20CD"/>
    <w:multiLevelType w:val="hybridMultilevel"/>
    <w:tmpl w:val="7714BD24"/>
    <w:lvl w:ilvl="0" w:tplc="8BDAB878">
      <w:start w:val="1"/>
      <w:numFmt w:val="lowerLetter"/>
      <w:lvlText w:val="%1."/>
      <w:lvlJc w:val="left"/>
      <w:pPr>
        <w:ind w:left="720" w:hanging="360"/>
      </w:pPr>
      <w:rPr>
        <w:b/>
        <w:bCs/>
      </w:rPr>
    </w:lvl>
    <w:lvl w:ilvl="1" w:tplc="9BDE1918">
      <w:start w:val="1"/>
      <w:numFmt w:val="upp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2BE78EC"/>
    <w:multiLevelType w:val="hybridMultilevel"/>
    <w:tmpl w:val="2460EC1C"/>
    <w:lvl w:ilvl="0" w:tplc="080A0019">
      <w:start w:val="1"/>
      <w:numFmt w:val="lowerLetter"/>
      <w:lvlText w:val="%1."/>
      <w:lvlJc w:val="left"/>
      <w:pPr>
        <w:ind w:left="720" w:hanging="360"/>
      </w:pPr>
    </w:lvl>
    <w:lvl w:ilvl="1" w:tplc="8B3C14F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9D1647C"/>
    <w:multiLevelType w:val="multilevel"/>
    <w:tmpl w:val="54A266A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0B07AE7"/>
    <w:multiLevelType w:val="multilevel"/>
    <w:tmpl w:val="894A4C60"/>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rFonts w:ascii="Arial" w:eastAsia="Arial" w:hAnsi="Arial" w:cs="Arial"/>
        <w:b/>
        <w:bCs/>
        <w:u w:val="none"/>
      </w:rPr>
    </w:lvl>
    <w:lvl w:ilvl="2">
      <w:start w:val="1"/>
      <w:numFmt w:val="lowerRoman"/>
      <w:lvlText w:val="%3."/>
      <w:lvlJc w:val="right"/>
      <w:pPr>
        <w:ind w:left="2160" w:hanging="360"/>
      </w:pPr>
      <w:rPr>
        <w:rFonts w:ascii="Arial" w:eastAsia="Arial" w:hAnsi="Arial" w:cs="Arial"/>
        <w:b/>
        <w:bCs/>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BC35887"/>
    <w:multiLevelType w:val="multilevel"/>
    <w:tmpl w:val="190C6B0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84541D9"/>
    <w:multiLevelType w:val="multilevel"/>
    <w:tmpl w:val="E84C662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0894188">
    <w:abstractNumId w:val="8"/>
  </w:num>
  <w:num w:numId="2" w16cid:durableId="1700735117">
    <w:abstractNumId w:val="7"/>
  </w:num>
  <w:num w:numId="3" w16cid:durableId="522327844">
    <w:abstractNumId w:val="5"/>
  </w:num>
  <w:num w:numId="4" w16cid:durableId="2111390541">
    <w:abstractNumId w:val="6"/>
  </w:num>
  <w:num w:numId="5" w16cid:durableId="292716400">
    <w:abstractNumId w:val="3"/>
  </w:num>
  <w:num w:numId="6" w16cid:durableId="533081392">
    <w:abstractNumId w:val="2"/>
  </w:num>
  <w:num w:numId="7" w16cid:durableId="1877425059">
    <w:abstractNumId w:val="1"/>
  </w:num>
  <w:num w:numId="8" w16cid:durableId="220673296">
    <w:abstractNumId w:val="4"/>
  </w:num>
  <w:num w:numId="9" w16cid:durableId="1930892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47"/>
    <w:rsid w:val="000575F0"/>
    <w:rsid w:val="00084292"/>
    <w:rsid w:val="00085E42"/>
    <w:rsid w:val="000C3DD1"/>
    <w:rsid w:val="000C6FAD"/>
    <w:rsid w:val="000E2184"/>
    <w:rsid w:val="000F08A4"/>
    <w:rsid w:val="001147F3"/>
    <w:rsid w:val="001D6EAE"/>
    <w:rsid w:val="00216AD8"/>
    <w:rsid w:val="00347ADE"/>
    <w:rsid w:val="00355A78"/>
    <w:rsid w:val="003638F1"/>
    <w:rsid w:val="003C20D4"/>
    <w:rsid w:val="003E2996"/>
    <w:rsid w:val="00415DB4"/>
    <w:rsid w:val="00501A09"/>
    <w:rsid w:val="00516F9E"/>
    <w:rsid w:val="00545661"/>
    <w:rsid w:val="0054779B"/>
    <w:rsid w:val="005A4EF9"/>
    <w:rsid w:val="006050FE"/>
    <w:rsid w:val="006072AA"/>
    <w:rsid w:val="00607955"/>
    <w:rsid w:val="00635DB8"/>
    <w:rsid w:val="006549F4"/>
    <w:rsid w:val="006A54F5"/>
    <w:rsid w:val="006C419C"/>
    <w:rsid w:val="00731DC5"/>
    <w:rsid w:val="007512DB"/>
    <w:rsid w:val="007572D7"/>
    <w:rsid w:val="0079725B"/>
    <w:rsid w:val="007E254E"/>
    <w:rsid w:val="007F2E35"/>
    <w:rsid w:val="0080687E"/>
    <w:rsid w:val="00855DC3"/>
    <w:rsid w:val="008B3A75"/>
    <w:rsid w:val="008E59EF"/>
    <w:rsid w:val="009D7D57"/>
    <w:rsid w:val="00A76E67"/>
    <w:rsid w:val="00AF159A"/>
    <w:rsid w:val="00B04C47"/>
    <w:rsid w:val="00B12FDC"/>
    <w:rsid w:val="00B32303"/>
    <w:rsid w:val="00B8636A"/>
    <w:rsid w:val="00B86658"/>
    <w:rsid w:val="00C124F6"/>
    <w:rsid w:val="00CA0036"/>
    <w:rsid w:val="00CB0404"/>
    <w:rsid w:val="00CC1267"/>
    <w:rsid w:val="00CE24F1"/>
    <w:rsid w:val="00D10831"/>
    <w:rsid w:val="00D1163E"/>
    <w:rsid w:val="00DE6435"/>
    <w:rsid w:val="00E41AFF"/>
    <w:rsid w:val="00E87FD2"/>
    <w:rsid w:val="00EB1134"/>
    <w:rsid w:val="00F55A2C"/>
    <w:rsid w:val="00FA4D89"/>
    <w:rsid w:val="00FC1032"/>
    <w:rsid w:val="00FC28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5A24"/>
  <w15:docId w15:val="{B3934F10-255B-49E1-AC96-BB64BAB1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0C6FA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C6FAD"/>
  </w:style>
  <w:style w:type="paragraph" w:styleId="Piedepgina">
    <w:name w:val="footer"/>
    <w:basedOn w:val="Normal"/>
    <w:link w:val="PiedepginaCar"/>
    <w:uiPriority w:val="99"/>
    <w:unhideWhenUsed/>
    <w:rsid w:val="000C6FA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C6FAD"/>
  </w:style>
  <w:style w:type="character" w:styleId="Refdecomentario">
    <w:name w:val="annotation reference"/>
    <w:basedOn w:val="Fuentedeprrafopredeter"/>
    <w:uiPriority w:val="99"/>
    <w:semiHidden/>
    <w:unhideWhenUsed/>
    <w:rsid w:val="00084292"/>
    <w:rPr>
      <w:sz w:val="16"/>
      <w:szCs w:val="16"/>
    </w:rPr>
  </w:style>
  <w:style w:type="paragraph" w:styleId="Textocomentario">
    <w:name w:val="annotation text"/>
    <w:basedOn w:val="Normal"/>
    <w:link w:val="TextocomentarioCar"/>
    <w:uiPriority w:val="99"/>
    <w:semiHidden/>
    <w:unhideWhenUsed/>
    <w:rsid w:val="0008429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84292"/>
    <w:rPr>
      <w:sz w:val="20"/>
      <w:szCs w:val="20"/>
    </w:rPr>
  </w:style>
  <w:style w:type="paragraph" w:styleId="Asuntodelcomentario">
    <w:name w:val="annotation subject"/>
    <w:basedOn w:val="Textocomentario"/>
    <w:next w:val="Textocomentario"/>
    <w:link w:val="AsuntodelcomentarioCar"/>
    <w:uiPriority w:val="99"/>
    <w:semiHidden/>
    <w:unhideWhenUsed/>
    <w:rsid w:val="00084292"/>
    <w:rPr>
      <w:b/>
      <w:bCs/>
    </w:rPr>
  </w:style>
  <w:style w:type="character" w:customStyle="1" w:styleId="AsuntodelcomentarioCar">
    <w:name w:val="Asunto del comentario Car"/>
    <w:basedOn w:val="TextocomentarioCar"/>
    <w:link w:val="Asuntodelcomentario"/>
    <w:uiPriority w:val="99"/>
    <w:semiHidden/>
    <w:rsid w:val="00084292"/>
    <w:rPr>
      <w:b/>
      <w:bCs/>
      <w:sz w:val="20"/>
      <w:szCs w:val="20"/>
    </w:rPr>
  </w:style>
  <w:style w:type="paragraph" w:styleId="Revisin">
    <w:name w:val="Revision"/>
    <w:hidden/>
    <w:uiPriority w:val="99"/>
    <w:semiHidden/>
    <w:rsid w:val="00084292"/>
    <w:pPr>
      <w:spacing w:line="240" w:lineRule="auto"/>
    </w:pPr>
  </w:style>
  <w:style w:type="paragraph" w:styleId="NormalWeb">
    <w:name w:val="Normal (Web)"/>
    <w:basedOn w:val="Normal"/>
    <w:uiPriority w:val="99"/>
    <w:semiHidden/>
    <w:unhideWhenUsed/>
    <w:rsid w:val="00CE24F1"/>
    <w:pPr>
      <w:spacing w:before="100" w:beforeAutospacing="1" w:after="100" w:afterAutospacing="1" w:line="240" w:lineRule="auto"/>
    </w:pPr>
    <w:rPr>
      <w:rFonts w:ascii="Times New Roman" w:eastAsia="Times New Roman" w:hAnsi="Times New Roman" w:cs="Times New Roman"/>
      <w:sz w:val="24"/>
      <w:szCs w:val="24"/>
      <w:lang w:val="es-MX"/>
    </w:rPr>
  </w:style>
  <w:style w:type="character" w:styleId="Fuerte">
    <w:name w:val="Strong"/>
    <w:basedOn w:val="Fuentedeprrafopredeter"/>
    <w:uiPriority w:val="22"/>
    <w:qFormat/>
    <w:rsid w:val="00855DC3"/>
    <w:rPr>
      <w:b/>
      <w:bCs/>
    </w:rPr>
  </w:style>
  <w:style w:type="character" w:styleId="nfasis">
    <w:name w:val="Emphasis"/>
    <w:basedOn w:val="Fuentedeprrafopredeter"/>
    <w:uiPriority w:val="20"/>
    <w:qFormat/>
    <w:rsid w:val="00635D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3473B-C78B-A441-93D1-83E05E979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3723</Words>
  <Characters>20482</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369248</dc:creator>
  <cp:lastModifiedBy>Pilar Ceron</cp:lastModifiedBy>
  <cp:revision>3</cp:revision>
  <cp:lastPrinted>2026-10-14T16:49:00Z</cp:lastPrinted>
  <dcterms:created xsi:type="dcterms:W3CDTF">2026-10-14T22:06:00Z</dcterms:created>
  <dcterms:modified xsi:type="dcterms:W3CDTF">2026-10-14T22:07:00Z</dcterms:modified>
</cp:coreProperties>
</file>